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DC" w:rsidRDefault="00200B34" w:rsidP="005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749DC" w:rsidRDefault="00E749DC" w:rsidP="00540DE8">
      <w:pPr>
        <w:jc w:val="center"/>
        <w:rPr>
          <w:b/>
          <w:sz w:val="28"/>
          <w:szCs w:val="28"/>
        </w:rPr>
      </w:pPr>
    </w:p>
    <w:p w:rsidR="00540DE8" w:rsidRDefault="00372AA4" w:rsidP="005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INTRODUCTION TO </w:t>
      </w:r>
      <w:r w:rsidR="00540DE8">
        <w:rPr>
          <w:b/>
          <w:sz w:val="28"/>
          <w:szCs w:val="28"/>
        </w:rPr>
        <w:t>CULTURAL POLICY</w:t>
      </w:r>
    </w:p>
    <w:p w:rsidR="00540DE8" w:rsidRDefault="004C1775" w:rsidP="00540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PPHA 3</w:t>
      </w:r>
      <w:r w:rsidR="00372AA4">
        <w:rPr>
          <w:b/>
          <w:sz w:val="28"/>
          <w:szCs w:val="28"/>
        </w:rPr>
        <w:t>97</w:t>
      </w:r>
      <w:r>
        <w:rPr>
          <w:b/>
          <w:sz w:val="28"/>
          <w:szCs w:val="28"/>
        </w:rPr>
        <w:t>10</w:t>
      </w:r>
    </w:p>
    <w:p w:rsidR="00540DE8" w:rsidRDefault="005C26ED" w:rsidP="00540DE8">
      <w:pPr>
        <w:jc w:val="center"/>
        <w:rPr>
          <w:b/>
        </w:rPr>
      </w:pPr>
      <w:r>
        <w:rPr>
          <w:b/>
        </w:rPr>
        <w:t>Autumn 2013</w:t>
      </w:r>
    </w:p>
    <w:p w:rsidR="00540DE8" w:rsidRDefault="00540DE8" w:rsidP="00540DE8">
      <w:pPr>
        <w:jc w:val="center"/>
        <w:rPr>
          <w:b/>
        </w:rPr>
      </w:pPr>
    </w:p>
    <w:p w:rsidR="00540DE8" w:rsidRDefault="00540DE8" w:rsidP="00540DE8"/>
    <w:p w:rsidR="000213AF" w:rsidRDefault="000213AF" w:rsidP="00540DE8">
      <w:pPr>
        <w:rPr>
          <w:b/>
        </w:rPr>
      </w:pPr>
      <w:r>
        <w:rPr>
          <w:b/>
          <w:i/>
        </w:rPr>
        <w:t xml:space="preserve">Instructor:  </w:t>
      </w:r>
      <w:r>
        <w:rPr>
          <w:b/>
        </w:rPr>
        <w:t>Betty Farrell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535AC">
        <w:rPr>
          <w:b/>
        </w:rPr>
        <w:tab/>
      </w:r>
      <w:r w:rsidR="00F535AC">
        <w:rPr>
          <w:b/>
        </w:rPr>
        <w:tab/>
      </w:r>
      <w:r>
        <w:rPr>
          <w:b/>
        </w:rPr>
        <w:t>Tu</w:t>
      </w:r>
      <w:r w:rsidR="00372AA4">
        <w:rPr>
          <w:b/>
        </w:rPr>
        <w:t>/Th 9:00-10:20 a.m.</w:t>
      </w:r>
    </w:p>
    <w:p w:rsidR="000213AF" w:rsidRDefault="000213AF" w:rsidP="00540DE8">
      <w:pPr>
        <w:rPr>
          <w:b/>
        </w:rPr>
      </w:pPr>
      <w:r>
        <w:rPr>
          <w:b/>
          <w:i/>
        </w:rPr>
        <w:t xml:space="preserve">Office:  </w:t>
      </w:r>
      <w:r w:rsidR="007E23AB">
        <w:rPr>
          <w:b/>
        </w:rPr>
        <w:t>Cultura</w:t>
      </w:r>
      <w:r w:rsidR="00372AA4">
        <w:rPr>
          <w:b/>
        </w:rPr>
        <w:t>l Policy Center, 285B</w:t>
      </w:r>
      <w:r w:rsidR="00372AA4">
        <w:rPr>
          <w:b/>
        </w:rPr>
        <w:tab/>
      </w:r>
      <w:r w:rsidR="00F535AC">
        <w:rPr>
          <w:b/>
        </w:rPr>
        <w:tab/>
      </w:r>
      <w:r w:rsidR="00F535AC">
        <w:rPr>
          <w:b/>
        </w:rPr>
        <w:tab/>
      </w:r>
      <w:r w:rsidR="00372AA4">
        <w:rPr>
          <w:b/>
        </w:rPr>
        <w:t xml:space="preserve">Harris </w:t>
      </w:r>
      <w:r w:rsidR="005E5792">
        <w:rPr>
          <w:b/>
        </w:rPr>
        <w:t>224</w:t>
      </w:r>
    </w:p>
    <w:p w:rsidR="000213AF" w:rsidRDefault="000213AF" w:rsidP="00540DE8">
      <w:pPr>
        <w:rPr>
          <w:b/>
        </w:rPr>
      </w:pPr>
      <w:r>
        <w:rPr>
          <w:b/>
          <w:i/>
        </w:rPr>
        <w:t xml:space="preserve">Phone:  </w:t>
      </w:r>
      <w:r>
        <w:rPr>
          <w:b/>
        </w:rPr>
        <w:t>773.</w:t>
      </w:r>
      <w:r w:rsidR="00372AA4">
        <w:rPr>
          <w:b/>
        </w:rPr>
        <w:t>702.1913</w:t>
      </w:r>
      <w:r w:rsidR="007E23AB">
        <w:rPr>
          <w:b/>
        </w:rPr>
        <w:tab/>
      </w:r>
      <w:r w:rsidR="007E23AB">
        <w:rPr>
          <w:b/>
        </w:rPr>
        <w:tab/>
      </w:r>
      <w:r w:rsidR="007E23AB">
        <w:rPr>
          <w:b/>
        </w:rPr>
        <w:tab/>
      </w:r>
      <w:r w:rsidR="00F535AC">
        <w:rPr>
          <w:b/>
        </w:rPr>
        <w:tab/>
      </w:r>
      <w:r w:rsidR="00F535AC">
        <w:rPr>
          <w:b/>
        </w:rPr>
        <w:tab/>
      </w:r>
      <w:r>
        <w:rPr>
          <w:b/>
        </w:rPr>
        <w:t>[Chalk:  http://chalk.uchicago.edu]</w:t>
      </w:r>
    </w:p>
    <w:p w:rsidR="000213AF" w:rsidRDefault="000213AF" w:rsidP="00540DE8">
      <w:pPr>
        <w:rPr>
          <w:b/>
        </w:rPr>
      </w:pPr>
      <w:r>
        <w:rPr>
          <w:b/>
          <w:i/>
        </w:rPr>
        <w:t xml:space="preserve">Email:  </w:t>
      </w:r>
      <w:hyperlink r:id="rId8" w:history="1">
        <w:r w:rsidRPr="00A261C6">
          <w:rPr>
            <w:rStyle w:val="Hyperlink"/>
            <w:b/>
          </w:rPr>
          <w:t>bfarrell@uchicago.edu</w:t>
        </w:r>
      </w:hyperlink>
    </w:p>
    <w:p w:rsidR="000213AF" w:rsidRDefault="000213AF" w:rsidP="00540DE8">
      <w:pPr>
        <w:rPr>
          <w:b/>
        </w:rPr>
      </w:pPr>
      <w:r>
        <w:rPr>
          <w:b/>
          <w:i/>
        </w:rPr>
        <w:t xml:space="preserve">Office Hours:  </w:t>
      </w:r>
      <w:r w:rsidR="00BF028D">
        <w:rPr>
          <w:b/>
        </w:rPr>
        <w:t>Tues</w:t>
      </w:r>
      <w:r w:rsidR="00D913DD">
        <w:rPr>
          <w:b/>
        </w:rPr>
        <w:t xml:space="preserve">days 2-4, and </w:t>
      </w:r>
      <w:r>
        <w:rPr>
          <w:b/>
        </w:rPr>
        <w:t>by appointment</w:t>
      </w:r>
    </w:p>
    <w:p w:rsidR="000213AF" w:rsidRDefault="000213AF" w:rsidP="00540DE8">
      <w:pPr>
        <w:rPr>
          <w:b/>
        </w:rPr>
      </w:pPr>
    </w:p>
    <w:p w:rsidR="00E749DC" w:rsidRDefault="00E749DC" w:rsidP="00540DE8">
      <w:pPr>
        <w:rPr>
          <w:b/>
        </w:rPr>
      </w:pPr>
    </w:p>
    <w:p w:rsidR="008A501E" w:rsidRDefault="000213AF" w:rsidP="008A501E">
      <w:r>
        <w:rPr>
          <w:i/>
          <w:u w:val="single"/>
        </w:rPr>
        <w:t>Course Description</w:t>
      </w:r>
      <w:r>
        <w:rPr>
          <w:i/>
        </w:rPr>
        <w:t>:</w:t>
      </w:r>
      <w:r w:rsidR="00CD06FB">
        <w:t xml:space="preserve">  </w:t>
      </w:r>
      <w:r w:rsidR="008A501E">
        <w:t>This course provides an overview of U.S. cultural policy, tracing the origins of the arts infrastructure from the late 19th century to the present, with a focus on the shaping of cultural organizations, taste, patronage systems and audiences. Key policy questions for arts and culture include:  Is there a public value associated with the arts?  who decides what kinds of culture should be provided for and supported?; who pays?; who benefits?; what are the anticipated outcomes of cultural policy?  We will investigate a number of contemporary issues, including the viability of the arts as an engine of economic and community development; the challenges of a new and still-shifting cultural landscape for cultural practitioners and participants; and what a robust cultural policy for the U.S. might look like in the future.</w:t>
      </w:r>
    </w:p>
    <w:p w:rsidR="003D26BF" w:rsidRDefault="003D26BF" w:rsidP="00540DE8"/>
    <w:p w:rsidR="000213AF" w:rsidRDefault="000213AF" w:rsidP="00540DE8">
      <w:smartTag w:uri="urn:schemas-microsoft-com:office:smarttags" w:element="place">
        <w:smartTag w:uri="urn:schemas-microsoft-com:office:smarttags" w:element="City">
          <w:r>
            <w:rPr>
              <w:i/>
              <w:u w:val="single"/>
            </w:rPr>
            <w:t>Readings</w:t>
          </w:r>
        </w:smartTag>
      </w:smartTag>
      <w:r>
        <w:rPr>
          <w:i/>
        </w:rPr>
        <w:t>:</w:t>
      </w:r>
    </w:p>
    <w:p w:rsidR="000C7AF8" w:rsidRPr="000C7AF8" w:rsidRDefault="000C7AF8" w:rsidP="00540DE8"/>
    <w:p w:rsidR="002B4A17" w:rsidRDefault="00D913DD" w:rsidP="00D913DD">
      <w:r>
        <w:t>The weekly readings for this course are scholarly articles, monographs, and reports drawn from a wide range of sources across the cultural sector.</w:t>
      </w:r>
      <w:r w:rsidR="002B4A17">
        <w:t xml:space="preserve">  All readings are available on Chalk, under Course Documents.</w:t>
      </w:r>
    </w:p>
    <w:p w:rsidR="002B4A17" w:rsidRDefault="002B4A17" w:rsidP="00D913DD"/>
    <w:p w:rsidR="004A5A10" w:rsidRDefault="002B4A17" w:rsidP="00D913DD">
      <w:r>
        <w:rPr>
          <w:i/>
          <w:u w:val="single"/>
        </w:rPr>
        <w:t>Assignments</w:t>
      </w:r>
      <w:r>
        <w:t>:</w:t>
      </w:r>
    </w:p>
    <w:p w:rsidR="004A5A10" w:rsidRDefault="004A5A10" w:rsidP="004A5A10">
      <w:pPr>
        <w:pStyle w:val="NoSpacing"/>
        <w:numPr>
          <w:ilvl w:val="0"/>
          <w:numId w:val="29"/>
        </w:numPr>
      </w:pPr>
      <w:r>
        <w:t>Three short papers, ranging from a 1-page reflection paper to a 5-page short research paper, due weeks 2-4</w:t>
      </w:r>
      <w:r w:rsidR="0019116D">
        <w:t xml:space="preserve"> [2</w:t>
      </w:r>
      <w:r w:rsidR="003728AF">
        <w:t>0% of final grade for the course];</w:t>
      </w:r>
    </w:p>
    <w:p w:rsidR="004A5A10" w:rsidRDefault="004A5A10" w:rsidP="004A5A10">
      <w:pPr>
        <w:pStyle w:val="NoSpacing"/>
        <w:numPr>
          <w:ilvl w:val="0"/>
          <w:numId w:val="29"/>
        </w:numPr>
      </w:pPr>
      <w:r>
        <w:t xml:space="preserve">A </w:t>
      </w:r>
      <w:r w:rsidR="001C70D4">
        <w:t xml:space="preserve">12-15 </w:t>
      </w:r>
      <w:r>
        <w:t xml:space="preserve">page research paper on a cultural policy-related topic of your choice:  topic chosen by week 5; </w:t>
      </w:r>
      <w:r w:rsidR="00FD5F2F">
        <w:t xml:space="preserve">5 scholarly references identified by week 7; </w:t>
      </w:r>
      <w:r>
        <w:t>conference-style class presentation of project in week 10</w:t>
      </w:r>
      <w:r w:rsidR="0019116D">
        <w:t xml:space="preserve"> [10%]</w:t>
      </w:r>
      <w:bookmarkStart w:id="0" w:name="_GoBack"/>
      <w:bookmarkEnd w:id="0"/>
      <w:r>
        <w:t>; final paper due during finals week (week 11)</w:t>
      </w:r>
      <w:r w:rsidR="003728AF">
        <w:t xml:space="preserve"> [40% of final grade for the course];</w:t>
      </w:r>
    </w:p>
    <w:p w:rsidR="003728AF" w:rsidRDefault="003728AF" w:rsidP="004A5A10">
      <w:pPr>
        <w:pStyle w:val="NoSpacing"/>
        <w:numPr>
          <w:ilvl w:val="0"/>
          <w:numId w:val="29"/>
        </w:numPr>
      </w:pPr>
      <w:r>
        <w:t>Preparation, attendanc</w:t>
      </w:r>
      <w:r w:rsidR="00B90412">
        <w:t>e, class participation/weekly [3</w:t>
      </w:r>
      <w:r>
        <w:t>0%]</w:t>
      </w:r>
    </w:p>
    <w:p w:rsidR="004A5A10" w:rsidRDefault="004A5A10" w:rsidP="004A5A10">
      <w:pPr>
        <w:pStyle w:val="NoSpacing"/>
      </w:pPr>
    </w:p>
    <w:p w:rsidR="003728AF" w:rsidRPr="003728AF" w:rsidRDefault="00480519" w:rsidP="003728AF">
      <w:pPr>
        <w:pStyle w:val="NoSpacing"/>
      </w:pPr>
      <w:r>
        <w:rPr>
          <w:i/>
          <w:u w:val="single"/>
        </w:rPr>
        <w:t xml:space="preserve">Selected </w:t>
      </w:r>
      <w:r w:rsidR="003728AF" w:rsidRPr="003728AF">
        <w:rPr>
          <w:i/>
          <w:u w:val="single"/>
        </w:rPr>
        <w:t>Resources</w:t>
      </w:r>
      <w:r w:rsidR="003728AF">
        <w:t>:</w:t>
      </w:r>
    </w:p>
    <w:p w:rsidR="001C70D4" w:rsidRDefault="001C70D4" w:rsidP="003728AF">
      <w:r>
        <w:t xml:space="preserve">Cultural Policy Center:  </w:t>
      </w:r>
      <w:hyperlink r:id="rId9" w:history="1">
        <w:r w:rsidRPr="00D25C01">
          <w:rPr>
            <w:rStyle w:val="Hyperlink"/>
          </w:rPr>
          <w:t>http://culturalpolicy.uchicago.edu</w:t>
        </w:r>
      </w:hyperlink>
    </w:p>
    <w:p w:rsidR="001C70D4" w:rsidRDefault="001C70D4" w:rsidP="003728AF"/>
    <w:p w:rsidR="003728AF" w:rsidRDefault="003728AF" w:rsidP="003728AF">
      <w:r>
        <w:t xml:space="preserve">Americans for the Arts, “Arts Watch”: a weekly cultural policy publication of AFTA </w:t>
      </w:r>
      <w:hyperlink r:id="rId10" w:history="1">
        <w:r w:rsidRPr="002263C5">
          <w:rPr>
            <w:rStyle w:val="Hyperlink"/>
          </w:rPr>
          <w:t>http://www.artsusa.org/information_services/research/cultural_policy_listserv/default.asp</w:t>
        </w:r>
      </w:hyperlink>
    </w:p>
    <w:p w:rsidR="003728AF" w:rsidRDefault="003728AF" w:rsidP="003728AF"/>
    <w:p w:rsidR="003728AF" w:rsidRDefault="003728AF" w:rsidP="003728AF">
      <w:r>
        <w:t xml:space="preserve">ArtsJournal.com: a daily/weekly digest of arts, culture, and ideas + culture blogs by leading cultural experts </w:t>
      </w:r>
      <w:hyperlink r:id="rId11" w:history="1">
        <w:r w:rsidRPr="002263C5">
          <w:rPr>
            <w:rStyle w:val="Hyperlink"/>
          </w:rPr>
          <w:t>http://www.artsjournal.com</w:t>
        </w:r>
      </w:hyperlink>
    </w:p>
    <w:p w:rsidR="003728AF" w:rsidRDefault="003728AF" w:rsidP="003728AF"/>
    <w:p w:rsidR="00C65F39" w:rsidRDefault="003728AF" w:rsidP="00540DE8">
      <w:r>
        <w:t xml:space="preserve">Createquity Arts Policy Library:  </w:t>
      </w:r>
      <w:hyperlink r:id="rId12" w:history="1">
        <w:r w:rsidR="001C70D4" w:rsidRPr="000B60D7">
          <w:rPr>
            <w:rStyle w:val="Hyperlink"/>
          </w:rPr>
          <w:t>http://createquity.com/arts-policy-library</w:t>
        </w:r>
      </w:hyperlink>
    </w:p>
    <w:p w:rsidR="009C4E9C" w:rsidRDefault="009C4E9C" w:rsidP="00480519">
      <w:pPr>
        <w:rPr>
          <w:i/>
          <w:u w:val="single"/>
        </w:rPr>
      </w:pPr>
    </w:p>
    <w:p w:rsidR="009C4E9C" w:rsidRDefault="009C4E9C" w:rsidP="00480519">
      <w:pPr>
        <w:rPr>
          <w:i/>
          <w:u w:val="single"/>
        </w:rPr>
      </w:pPr>
    </w:p>
    <w:p w:rsidR="009C4E9C" w:rsidRDefault="009C4E9C" w:rsidP="00480519">
      <w:pPr>
        <w:rPr>
          <w:i/>
          <w:u w:val="single"/>
        </w:rPr>
      </w:pPr>
    </w:p>
    <w:p w:rsidR="009C4E9C" w:rsidRDefault="009C4E9C" w:rsidP="00480519">
      <w:pPr>
        <w:rPr>
          <w:i/>
          <w:u w:val="single"/>
        </w:rPr>
      </w:pPr>
    </w:p>
    <w:p w:rsidR="009C4E9C" w:rsidRDefault="009C4E9C" w:rsidP="00480519">
      <w:pPr>
        <w:rPr>
          <w:i/>
          <w:u w:val="single"/>
        </w:rPr>
      </w:pPr>
    </w:p>
    <w:p w:rsidR="009C4E9C" w:rsidRDefault="009C4E9C" w:rsidP="00480519">
      <w:pPr>
        <w:rPr>
          <w:i/>
          <w:u w:val="single"/>
        </w:rPr>
      </w:pPr>
    </w:p>
    <w:p w:rsidR="009C4E9C" w:rsidRDefault="009C4E9C" w:rsidP="00480519">
      <w:pPr>
        <w:rPr>
          <w:i/>
          <w:u w:val="single"/>
        </w:rPr>
      </w:pPr>
    </w:p>
    <w:p w:rsidR="00684707" w:rsidRPr="00480519" w:rsidRDefault="009C4E9C" w:rsidP="00480519">
      <w:r>
        <w:rPr>
          <w:i/>
          <w:u w:val="single"/>
        </w:rPr>
        <w:t>R</w:t>
      </w:r>
      <w:r w:rsidR="00480519">
        <w:rPr>
          <w:i/>
          <w:u w:val="single"/>
        </w:rPr>
        <w:t>esearch Paper, and assignment due dates</w:t>
      </w:r>
    </w:p>
    <w:p w:rsidR="00E92E2D" w:rsidRDefault="00B93043" w:rsidP="00DC459E">
      <w:r>
        <w:t xml:space="preserve">The primary project for this course will be research </w:t>
      </w:r>
      <w:r w:rsidR="00E92E2D">
        <w:t xml:space="preserve">conducted </w:t>
      </w:r>
      <w:r w:rsidR="001C70D4">
        <w:t>during the second half of</w:t>
      </w:r>
      <w:r>
        <w:t xml:space="preserve"> the quarter on a cultural policy topic of your choice</w:t>
      </w:r>
      <w:r w:rsidR="00E92E2D">
        <w:t>, resulting in a</w:t>
      </w:r>
      <w:r w:rsidR="003728AF">
        <w:t xml:space="preserve"> </w:t>
      </w:r>
      <w:r w:rsidR="001C70D4">
        <w:t>12-</w:t>
      </w:r>
      <w:r w:rsidR="003728AF">
        <w:t>15 page</w:t>
      </w:r>
      <w:r w:rsidR="00E92E2D">
        <w:t xml:space="preserve"> paper and an in-class conference-style presentation at the end of the quarter</w:t>
      </w:r>
      <w:r>
        <w:t xml:space="preserve">.  </w:t>
      </w:r>
    </w:p>
    <w:p w:rsidR="00E92E2D" w:rsidRDefault="00E92E2D" w:rsidP="00DC459E"/>
    <w:p w:rsidR="00F62C07" w:rsidRDefault="00B93043" w:rsidP="00DC459E">
      <w:r>
        <w:t xml:space="preserve">Cultural </w:t>
      </w:r>
      <w:r w:rsidR="00E92E2D">
        <w:t>p</w:t>
      </w:r>
      <w:r>
        <w:t xml:space="preserve">olicy is </w:t>
      </w:r>
      <w:r w:rsidR="00E92E2D">
        <w:t xml:space="preserve">very </w:t>
      </w:r>
      <w:r>
        <w:t>broadly defined</w:t>
      </w:r>
      <w:r w:rsidR="00E92E2D">
        <w:t xml:space="preserve"> in this course, covering the range of practices, norms, regulations, and laws that shape all aspects of creative expression and cultural practice.  Some examples of topics</w:t>
      </w:r>
      <w:r w:rsidR="00C45516">
        <w:t xml:space="preserve"> areas, all of which have cultural policy implications, include</w:t>
      </w:r>
      <w:r w:rsidR="00E92E2D">
        <w:t xml:space="preserve">:  </w:t>
      </w:r>
    </w:p>
    <w:p w:rsidR="00F62C07" w:rsidRDefault="00E92E2D" w:rsidP="00F62C07">
      <w:pPr>
        <w:numPr>
          <w:ilvl w:val="0"/>
          <w:numId w:val="6"/>
        </w:numPr>
      </w:pPr>
      <w:r>
        <w:t>arts education (</w:t>
      </w:r>
      <w:r w:rsidR="00F4750C">
        <w:t xml:space="preserve">school and out </w:t>
      </w:r>
      <w:r>
        <w:t>of school</w:t>
      </w:r>
      <w:r w:rsidR="00F4750C">
        <w:t xml:space="preserve"> programs</w:t>
      </w:r>
      <w:r>
        <w:t xml:space="preserve">); </w:t>
      </w:r>
    </w:p>
    <w:p w:rsidR="00F62C07" w:rsidRDefault="00E92E2D" w:rsidP="00F62C07">
      <w:pPr>
        <w:numPr>
          <w:ilvl w:val="0"/>
          <w:numId w:val="6"/>
        </w:numPr>
      </w:pPr>
      <w:r>
        <w:t xml:space="preserve">the creative economy </w:t>
      </w:r>
      <w:r w:rsidR="00934001">
        <w:t xml:space="preserve">(including cultural districts; </w:t>
      </w:r>
      <w:r w:rsidR="00F62C07">
        <w:t xml:space="preserve">cultural revitalization efforts;  </w:t>
      </w:r>
      <w:r w:rsidR="00934001">
        <w:t xml:space="preserve">the creative </w:t>
      </w:r>
      <w:r>
        <w:t>workforce</w:t>
      </w:r>
      <w:r w:rsidR="00F62C07">
        <w:t>)</w:t>
      </w:r>
      <w:r>
        <w:t xml:space="preserve">; </w:t>
      </w:r>
    </w:p>
    <w:p w:rsidR="00F62C07" w:rsidRDefault="00934001" w:rsidP="00F62C07">
      <w:pPr>
        <w:numPr>
          <w:ilvl w:val="0"/>
          <w:numId w:val="6"/>
        </w:numPr>
      </w:pPr>
      <w:r>
        <w:t xml:space="preserve">cultural </w:t>
      </w:r>
      <w:r w:rsidR="00E37BFB">
        <w:t xml:space="preserve">facility </w:t>
      </w:r>
      <w:r>
        <w:t xml:space="preserve">infrastructure; </w:t>
      </w:r>
    </w:p>
    <w:p w:rsidR="00F62C07" w:rsidRDefault="00E92E2D" w:rsidP="00F62C07">
      <w:pPr>
        <w:numPr>
          <w:ilvl w:val="0"/>
          <w:numId w:val="6"/>
        </w:numPr>
      </w:pPr>
      <w:r>
        <w:t xml:space="preserve">public investment in the arts (including tax policy, tax incentives, local “percent-for-arts” programs); </w:t>
      </w:r>
    </w:p>
    <w:p w:rsidR="00F62C07" w:rsidRDefault="00E92E2D" w:rsidP="00F62C07">
      <w:pPr>
        <w:numPr>
          <w:ilvl w:val="0"/>
          <w:numId w:val="6"/>
        </w:numPr>
      </w:pPr>
      <w:r>
        <w:t xml:space="preserve">the non-profit business model for cultural organizations </w:t>
      </w:r>
      <w:r w:rsidR="00934001">
        <w:t>(</w:t>
      </w:r>
      <w:r>
        <w:t xml:space="preserve">and </w:t>
      </w:r>
      <w:r w:rsidR="00F4750C">
        <w:t xml:space="preserve">new </w:t>
      </w:r>
      <w:r>
        <w:t>alternatives to the NFP 501(c)3 model</w:t>
      </w:r>
      <w:r w:rsidR="00934001">
        <w:t xml:space="preserve">); </w:t>
      </w:r>
    </w:p>
    <w:p w:rsidR="00F62C07" w:rsidRDefault="00E37BFB" w:rsidP="00F62C07">
      <w:pPr>
        <w:numPr>
          <w:ilvl w:val="0"/>
          <w:numId w:val="6"/>
        </w:numPr>
      </w:pPr>
      <w:r>
        <w:t xml:space="preserve">trends in </w:t>
      </w:r>
      <w:r w:rsidR="00934001">
        <w:t xml:space="preserve">philanthropic giving to the arts; </w:t>
      </w:r>
    </w:p>
    <w:p w:rsidR="00F62C07" w:rsidRDefault="00934001" w:rsidP="00F62C07">
      <w:pPr>
        <w:numPr>
          <w:ilvl w:val="0"/>
          <w:numId w:val="6"/>
        </w:numPr>
      </w:pPr>
      <w:r>
        <w:t xml:space="preserve">new technologies and their impact on creative expression (intellectual property; copyright law; media regulation); </w:t>
      </w:r>
    </w:p>
    <w:p w:rsidR="00E92E2D" w:rsidRDefault="00934001" w:rsidP="00F62C07">
      <w:pPr>
        <w:numPr>
          <w:ilvl w:val="0"/>
          <w:numId w:val="6"/>
        </w:numPr>
      </w:pPr>
      <w:r>
        <w:t xml:space="preserve">cultural heritage and preservation.  </w:t>
      </w:r>
    </w:p>
    <w:p w:rsidR="0000084A" w:rsidRDefault="0000084A" w:rsidP="00F62C07">
      <w:pPr>
        <w:numPr>
          <w:ilvl w:val="0"/>
          <w:numId w:val="6"/>
        </w:numPr>
      </w:pPr>
      <w:r>
        <w:t>comparative perspectives on any of the policy issues above</w:t>
      </w:r>
    </w:p>
    <w:p w:rsidR="00C45516" w:rsidRDefault="00C45516" w:rsidP="00C45516">
      <w:pPr>
        <w:pStyle w:val="NoSpacing"/>
      </w:pPr>
      <w:r>
        <w:t>[Please note that this list is by no means comprehensive; it is</w:t>
      </w:r>
      <w:r w:rsidR="003C0F1D">
        <w:t xml:space="preserve"> only intended to help identify the wide range of possible</w:t>
      </w:r>
      <w:r>
        <w:t xml:space="preserve"> </w:t>
      </w:r>
      <w:r w:rsidR="003C0F1D">
        <w:t xml:space="preserve">cultural policy topic </w:t>
      </w:r>
      <w:r>
        <w:t>areas</w:t>
      </w:r>
      <w:r w:rsidR="003C0F1D">
        <w:t xml:space="preserve">.  In any case, you will want to develop a more specific </w:t>
      </w:r>
      <w:r w:rsidR="003C0F1D">
        <w:rPr>
          <w:b/>
          <w:u w:val="single"/>
        </w:rPr>
        <w:t>research question</w:t>
      </w:r>
      <w:r w:rsidR="003C0F1D">
        <w:t xml:space="preserve"> within a topic area of interest.</w:t>
      </w:r>
      <w:r>
        <w:t>]</w:t>
      </w:r>
    </w:p>
    <w:p w:rsidR="004A5A10" w:rsidRDefault="004A5A10" w:rsidP="004A5A10">
      <w:pPr>
        <w:pStyle w:val="NoSpacing"/>
      </w:pPr>
    </w:p>
    <w:p w:rsidR="00F62C07" w:rsidRPr="004A5A10" w:rsidRDefault="004A5A10" w:rsidP="00F62C07">
      <w:pPr>
        <w:pStyle w:val="NoSpacing"/>
        <w:rPr>
          <w:b/>
        </w:rPr>
      </w:pPr>
      <w:r>
        <w:rPr>
          <w:b/>
          <w:u w:val="single"/>
        </w:rPr>
        <w:t>Week 2</w:t>
      </w:r>
      <w:r>
        <w:t>:  1-page paper</w:t>
      </w:r>
      <w:r w:rsidR="00953071">
        <w:t xml:space="preserve"> on the National Arts Index 2013</w:t>
      </w:r>
      <w:r>
        <w:t xml:space="preserve"> </w:t>
      </w:r>
      <w:r w:rsidRPr="004A5A10">
        <w:rPr>
          <w:i/>
        </w:rPr>
        <w:t>(for class discussion</w:t>
      </w:r>
      <w:r>
        <w:rPr>
          <w:i/>
        </w:rPr>
        <w:t xml:space="preserve">, </w:t>
      </w:r>
      <w:r w:rsidRPr="004A5A10">
        <w:rPr>
          <w:b/>
        </w:rPr>
        <w:t>Thurs. Oct. 1</w:t>
      </w:r>
      <w:r w:rsidR="00C45516">
        <w:rPr>
          <w:b/>
        </w:rPr>
        <w:t>0</w:t>
      </w:r>
      <w:r w:rsidRPr="004A5A10">
        <w:t>)</w:t>
      </w:r>
      <w:r>
        <w:t xml:space="preserve"> </w:t>
      </w:r>
      <w:r w:rsidR="00B90412">
        <w:rPr>
          <w:b/>
        </w:rPr>
        <w:t>[5</w:t>
      </w:r>
      <w:r>
        <w:rPr>
          <w:b/>
        </w:rPr>
        <w:t>%]</w:t>
      </w:r>
    </w:p>
    <w:p w:rsidR="00F4750C" w:rsidRDefault="00F4750C" w:rsidP="00DC459E">
      <w:pPr>
        <w:rPr>
          <w:u w:val="single"/>
        </w:rPr>
      </w:pPr>
    </w:p>
    <w:p w:rsidR="004A5A10" w:rsidRDefault="004A5A10" w:rsidP="004A5A10">
      <w:pPr>
        <w:pStyle w:val="NoSpacing"/>
      </w:pPr>
      <w:r w:rsidRPr="00E92E2D">
        <w:rPr>
          <w:b/>
          <w:u w:val="single"/>
        </w:rPr>
        <w:t>Week 3</w:t>
      </w:r>
      <w:r w:rsidR="001C70D4">
        <w:t>:  5-</w:t>
      </w:r>
      <w:r w:rsidR="009C4E9C">
        <w:t>page paper describing</w:t>
      </w:r>
      <w:r>
        <w:t xml:space="preserve"> one </w:t>
      </w:r>
      <w:r w:rsidR="009C4E9C">
        <w:t xml:space="preserve">specific </w:t>
      </w:r>
      <w:r>
        <w:t>cultural policy (</w:t>
      </w:r>
      <w:r w:rsidR="009C4E9C">
        <w:t xml:space="preserve">in </w:t>
      </w:r>
      <w:r>
        <w:t xml:space="preserve">any country) which you </w:t>
      </w:r>
      <w:r w:rsidR="009C4E9C">
        <w:t>believe to have been successful:  what’s the cultural policy?; when and why was it implemented?; what are the indicators of its success?</w:t>
      </w:r>
      <w:r>
        <w:t xml:space="preserve"> [due at beginning of class, </w:t>
      </w:r>
      <w:r w:rsidR="00C45516">
        <w:rPr>
          <w:b/>
        </w:rPr>
        <w:t>Thursday, October 17</w:t>
      </w:r>
      <w:r>
        <w:rPr>
          <w:b/>
        </w:rPr>
        <w:t xml:space="preserve">, </w:t>
      </w:r>
      <w:r w:rsidRPr="004A5A10">
        <w:rPr>
          <w:i/>
        </w:rPr>
        <w:t>for class discussion</w:t>
      </w:r>
      <w:r w:rsidR="009C4E9C">
        <w:t>.]</w:t>
      </w:r>
      <w:r>
        <w:t xml:space="preserve"> [</w:t>
      </w:r>
      <w:r w:rsidR="00B90412">
        <w:rPr>
          <w:b/>
        </w:rPr>
        <w:t>1</w:t>
      </w:r>
      <w:r>
        <w:rPr>
          <w:b/>
        </w:rPr>
        <w:t>0%</w:t>
      </w:r>
      <w:r>
        <w:t>]</w:t>
      </w:r>
    </w:p>
    <w:p w:rsidR="004A5A10" w:rsidRPr="00C939BA" w:rsidRDefault="004A5A10" w:rsidP="004A5A10">
      <w:pPr>
        <w:pStyle w:val="NoSpacing"/>
      </w:pPr>
    </w:p>
    <w:p w:rsidR="004A5A10" w:rsidRPr="00D913DD" w:rsidRDefault="004A5A10" w:rsidP="004A5A10">
      <w:r w:rsidRPr="008633C2">
        <w:rPr>
          <w:b/>
        </w:rPr>
        <w:t xml:space="preserve"> </w:t>
      </w:r>
      <w:r w:rsidRPr="008633C2">
        <w:rPr>
          <w:b/>
          <w:u w:val="single"/>
        </w:rPr>
        <w:t xml:space="preserve">Week </w:t>
      </w:r>
      <w:r w:rsidRPr="008633C2">
        <w:rPr>
          <w:b/>
        </w:rPr>
        <w:t>4</w:t>
      </w:r>
      <w:r>
        <w:t xml:space="preserve">: 1-page </w:t>
      </w:r>
      <w:r w:rsidR="00953071">
        <w:t xml:space="preserve">reflection </w:t>
      </w:r>
      <w:r>
        <w:t>paper on “Medici’s Lever” (</w:t>
      </w:r>
      <w:r w:rsidR="00C45516">
        <w:rPr>
          <w:b/>
        </w:rPr>
        <w:t>Thursday, Oct. 24</w:t>
      </w:r>
      <w:r>
        <w:rPr>
          <w:b/>
        </w:rPr>
        <w:t xml:space="preserve">, </w:t>
      </w:r>
      <w:r w:rsidRPr="004A5A10">
        <w:rPr>
          <w:i/>
        </w:rPr>
        <w:t>for class discussion</w:t>
      </w:r>
      <w:r>
        <w:t>) [</w:t>
      </w:r>
      <w:r w:rsidR="00B90412">
        <w:rPr>
          <w:b/>
        </w:rPr>
        <w:t>5</w:t>
      </w:r>
      <w:r w:rsidRPr="004A5A10">
        <w:rPr>
          <w:b/>
        </w:rPr>
        <w:t>%</w:t>
      </w:r>
      <w:r>
        <w:t>]</w:t>
      </w:r>
    </w:p>
    <w:p w:rsidR="004A5A10" w:rsidRDefault="004A5A10" w:rsidP="004A5A10"/>
    <w:p w:rsidR="004A5A10" w:rsidRDefault="004A5A10" w:rsidP="004A5A10">
      <w:r w:rsidRPr="00E92E2D">
        <w:rPr>
          <w:b/>
          <w:u w:val="single"/>
        </w:rPr>
        <w:t xml:space="preserve">Week </w:t>
      </w:r>
      <w:r>
        <w:rPr>
          <w:b/>
          <w:u w:val="single"/>
        </w:rPr>
        <w:t>5</w:t>
      </w:r>
      <w:r>
        <w:rPr>
          <w:u w:val="single"/>
        </w:rPr>
        <w:t xml:space="preserve">:  </w:t>
      </w:r>
      <w:r>
        <w:t>Paragraph statement of cultural policy research topic</w:t>
      </w:r>
      <w:r w:rsidR="00B90412">
        <w:t>/question</w:t>
      </w:r>
      <w:r>
        <w:t xml:space="preserve"> [</w:t>
      </w:r>
      <w:r w:rsidRPr="00455B1F">
        <w:rPr>
          <w:b/>
        </w:rPr>
        <w:t>due by email attachment, T</w:t>
      </w:r>
      <w:r>
        <w:rPr>
          <w:b/>
        </w:rPr>
        <w:t>uesday</w:t>
      </w:r>
      <w:r w:rsidRPr="00455B1F">
        <w:rPr>
          <w:b/>
        </w:rPr>
        <w:t xml:space="preserve">, </w:t>
      </w:r>
      <w:r>
        <w:rPr>
          <w:b/>
        </w:rPr>
        <w:t xml:space="preserve">October </w:t>
      </w:r>
      <w:r w:rsidR="00C45516">
        <w:rPr>
          <w:b/>
        </w:rPr>
        <w:t>29</w:t>
      </w:r>
      <w:r>
        <w:t xml:space="preserve">]; ungraded. </w:t>
      </w:r>
      <w:r w:rsidR="001C70D4">
        <w:t xml:space="preserve"> [NOTE:  please update, if and when you make substantive changes to your proposed topic.]</w:t>
      </w:r>
    </w:p>
    <w:p w:rsidR="001C70D4" w:rsidRDefault="001C70D4" w:rsidP="004A5A10"/>
    <w:p w:rsidR="001C70D4" w:rsidRPr="001C70D4" w:rsidRDefault="001C70D4" w:rsidP="004A5A10">
      <w:r>
        <w:rPr>
          <w:b/>
          <w:u w:val="single"/>
        </w:rPr>
        <w:t>Week 7</w:t>
      </w:r>
      <w:r>
        <w:t>:  Submit a</w:t>
      </w:r>
      <w:r w:rsidR="009C4E9C">
        <w:t xml:space="preserve"> list of 5 scholarly sources to be used in</w:t>
      </w:r>
      <w:r>
        <w:t xml:space="preserve"> your research project </w:t>
      </w:r>
      <w:r w:rsidR="00C45516">
        <w:rPr>
          <w:b/>
        </w:rPr>
        <w:t>[email, by Thursday, Nov. 14</w:t>
      </w:r>
      <w:r>
        <w:rPr>
          <w:b/>
        </w:rPr>
        <w:t>]</w:t>
      </w:r>
      <w:r>
        <w:t>; ungraded.</w:t>
      </w:r>
    </w:p>
    <w:p w:rsidR="004A5A10" w:rsidRDefault="004A5A10" w:rsidP="004A5A10">
      <w:pPr>
        <w:rPr>
          <w:b/>
          <w:u w:val="single"/>
        </w:rPr>
      </w:pPr>
    </w:p>
    <w:p w:rsidR="004A5A10" w:rsidRPr="008633C2" w:rsidRDefault="004A5A10" w:rsidP="004A5A10">
      <w:pPr>
        <w:rPr>
          <w:u w:val="single"/>
        </w:rPr>
      </w:pPr>
      <w:r>
        <w:rPr>
          <w:b/>
          <w:u w:val="single"/>
        </w:rPr>
        <w:t xml:space="preserve">Week </w:t>
      </w:r>
      <w:r w:rsidRPr="00E92E2D">
        <w:rPr>
          <w:b/>
          <w:u w:val="single"/>
        </w:rPr>
        <w:t>10</w:t>
      </w:r>
      <w:r>
        <w:rPr>
          <w:u w:val="single"/>
        </w:rPr>
        <w:t xml:space="preserve">:  </w:t>
      </w:r>
      <w:r>
        <w:t>Conference-style presentation of cultural policy research topics:  you will be assigned to present your topic as part of an in-class</w:t>
      </w:r>
      <w:r w:rsidR="00C45516">
        <w:t xml:space="preserve"> panel on either Tuesday, Dec. 3 or Thursday, Dec. 5</w:t>
      </w:r>
      <w:r>
        <w:t xml:space="preserve"> [</w:t>
      </w:r>
      <w:r>
        <w:rPr>
          <w:b/>
        </w:rPr>
        <w:t>10%]</w:t>
      </w:r>
      <w:r>
        <w:t xml:space="preserve">; </w:t>
      </w:r>
    </w:p>
    <w:p w:rsidR="004A5A10" w:rsidRDefault="004A5A10" w:rsidP="004A5A10"/>
    <w:p w:rsidR="004A5A10" w:rsidRDefault="004A5A10" w:rsidP="004A5A10">
      <w:r w:rsidRPr="00E92E2D">
        <w:rPr>
          <w:b/>
          <w:u w:val="single"/>
        </w:rPr>
        <w:t xml:space="preserve">Week </w:t>
      </w:r>
      <w:r>
        <w:rPr>
          <w:b/>
          <w:u w:val="single"/>
        </w:rPr>
        <w:t>11</w:t>
      </w:r>
      <w:r w:rsidR="001C70D4">
        <w:rPr>
          <w:b/>
        </w:rPr>
        <w:t>:  12</w:t>
      </w:r>
      <w:r>
        <w:rPr>
          <w:b/>
        </w:rPr>
        <w:t xml:space="preserve">-15 page research paper on a cultural-policy-related topic of your choice, </w:t>
      </w:r>
      <w:r>
        <w:t xml:space="preserve">due by email attachment on </w:t>
      </w:r>
      <w:r>
        <w:rPr>
          <w:b/>
        </w:rPr>
        <w:t>Tuesday, Dec. 1</w:t>
      </w:r>
      <w:r w:rsidR="00C45516">
        <w:rPr>
          <w:b/>
        </w:rPr>
        <w:t>0</w:t>
      </w:r>
      <w:r>
        <w:t xml:space="preserve"> [</w:t>
      </w:r>
      <w:r w:rsidR="00B90412">
        <w:rPr>
          <w:b/>
        </w:rPr>
        <w:t>4</w:t>
      </w:r>
      <w:r>
        <w:rPr>
          <w:b/>
        </w:rPr>
        <w:t>0%</w:t>
      </w:r>
      <w:r>
        <w:t xml:space="preserve">].  </w:t>
      </w:r>
    </w:p>
    <w:p w:rsidR="004A5A10" w:rsidRPr="00864CB4" w:rsidRDefault="004A5A10" w:rsidP="004A5A10"/>
    <w:p w:rsidR="004A5A10" w:rsidRDefault="004A5A10" w:rsidP="004A5A10">
      <w:pPr>
        <w:rPr>
          <w:u w:val="single"/>
        </w:rPr>
      </w:pPr>
    </w:p>
    <w:p w:rsidR="004A5A10" w:rsidRPr="00864CB4" w:rsidRDefault="004A5A10" w:rsidP="004A5A10">
      <w:r w:rsidRPr="00861B7C">
        <w:rPr>
          <w:b/>
          <w:u w:val="single"/>
        </w:rPr>
        <w:t>Throughout the quarter</w:t>
      </w:r>
      <w:r>
        <w:t xml:space="preserve">:  </w:t>
      </w:r>
      <w:r w:rsidRPr="00864CB4">
        <w:t>Preparation</w:t>
      </w:r>
      <w:r>
        <w:t xml:space="preserve"> for and participation in weekly seminar meetings </w:t>
      </w:r>
      <w:r w:rsidR="00B90412">
        <w:rPr>
          <w:b/>
        </w:rPr>
        <w:t>[3</w:t>
      </w:r>
      <w:r>
        <w:rPr>
          <w:b/>
        </w:rPr>
        <w:t>0%]</w:t>
      </w:r>
    </w:p>
    <w:p w:rsidR="001C70D4" w:rsidRDefault="001C70D4" w:rsidP="00480519">
      <w:pPr>
        <w:jc w:val="center"/>
        <w:rPr>
          <w:b/>
          <w:sz w:val="28"/>
          <w:szCs w:val="28"/>
        </w:rPr>
      </w:pPr>
    </w:p>
    <w:p w:rsidR="001C70D4" w:rsidRDefault="001C70D4" w:rsidP="00480519">
      <w:pPr>
        <w:jc w:val="center"/>
        <w:rPr>
          <w:b/>
          <w:sz w:val="28"/>
          <w:szCs w:val="28"/>
        </w:rPr>
      </w:pPr>
    </w:p>
    <w:p w:rsidR="009C4E9C" w:rsidRDefault="009C4E9C" w:rsidP="00480519">
      <w:pPr>
        <w:jc w:val="center"/>
        <w:rPr>
          <w:b/>
          <w:sz w:val="28"/>
          <w:szCs w:val="28"/>
        </w:rPr>
      </w:pPr>
    </w:p>
    <w:p w:rsidR="009C4E9C" w:rsidRDefault="009C4E9C" w:rsidP="00480519">
      <w:pPr>
        <w:jc w:val="center"/>
        <w:rPr>
          <w:b/>
          <w:sz w:val="28"/>
          <w:szCs w:val="28"/>
        </w:rPr>
      </w:pPr>
    </w:p>
    <w:p w:rsidR="009C4E9C" w:rsidRDefault="009C4E9C" w:rsidP="00480519">
      <w:pPr>
        <w:jc w:val="center"/>
        <w:rPr>
          <w:b/>
          <w:sz w:val="28"/>
          <w:szCs w:val="28"/>
        </w:rPr>
      </w:pPr>
    </w:p>
    <w:p w:rsidR="000213AF" w:rsidRPr="00C939BA" w:rsidRDefault="000213AF" w:rsidP="00480519">
      <w:pPr>
        <w:jc w:val="center"/>
        <w:rPr>
          <w:b/>
        </w:rPr>
      </w:pPr>
      <w:r w:rsidRPr="00C939BA">
        <w:rPr>
          <w:b/>
          <w:sz w:val="28"/>
          <w:szCs w:val="28"/>
        </w:rPr>
        <w:t>COURSE SYLLABUS</w:t>
      </w:r>
    </w:p>
    <w:p w:rsidR="000213AF" w:rsidRDefault="000213AF" w:rsidP="000213AF">
      <w:pPr>
        <w:jc w:val="center"/>
      </w:pPr>
    </w:p>
    <w:p w:rsidR="000213AF" w:rsidRDefault="000213AF" w:rsidP="000213AF"/>
    <w:p w:rsidR="00377BCF" w:rsidRPr="002E71A2" w:rsidRDefault="005247A1" w:rsidP="002E71A2">
      <w:pPr>
        <w:pStyle w:val="NoSpacing"/>
        <w:numPr>
          <w:ilvl w:val="0"/>
          <w:numId w:val="8"/>
        </w:numPr>
        <w:jc w:val="center"/>
        <w:rPr>
          <w:b/>
          <w:u w:val="single"/>
        </w:rPr>
      </w:pPr>
      <w:r w:rsidRPr="002E71A2">
        <w:rPr>
          <w:b/>
          <w:u w:val="single"/>
        </w:rPr>
        <w:t>OVERVIEW:  SHAPING THE CULTURAL LANDSCAPE IN THE U.S.</w:t>
      </w:r>
    </w:p>
    <w:p w:rsidR="00377BCF" w:rsidRDefault="00377BCF" w:rsidP="000213AF"/>
    <w:p w:rsidR="000213AF" w:rsidRDefault="00200B34" w:rsidP="00200B34">
      <w:pPr>
        <w:ind w:left="360"/>
      </w:pPr>
      <w:r>
        <w:rPr>
          <w:b/>
        </w:rPr>
        <w:t xml:space="preserve">WEEK 1:  </w:t>
      </w:r>
      <w:r w:rsidR="000213AF">
        <w:rPr>
          <w:b/>
          <w:u w:val="single"/>
        </w:rPr>
        <w:t xml:space="preserve">Tuesday, </w:t>
      </w:r>
      <w:r w:rsidR="00372AA4">
        <w:rPr>
          <w:b/>
          <w:u w:val="single"/>
        </w:rPr>
        <w:t xml:space="preserve">Oct. </w:t>
      </w:r>
      <w:r w:rsidR="005C26ED">
        <w:rPr>
          <w:b/>
          <w:u w:val="single"/>
        </w:rPr>
        <w:t>1</w:t>
      </w:r>
      <w:r w:rsidR="00655D1F">
        <w:rPr>
          <w:b/>
        </w:rPr>
        <w:t>:</w:t>
      </w:r>
      <w:r w:rsidR="00377BCF">
        <w:rPr>
          <w:b/>
        </w:rPr>
        <w:t xml:space="preserve">  </w:t>
      </w:r>
      <w:r w:rsidR="00377BCF">
        <w:t>Introduction to cultural policy</w:t>
      </w:r>
      <w:r w:rsidR="005247A1">
        <w:t xml:space="preserve"> in the U.S. context</w:t>
      </w:r>
    </w:p>
    <w:p w:rsidR="005247A1" w:rsidRDefault="005247A1" w:rsidP="005247A1">
      <w:pPr>
        <w:ind w:left="750"/>
      </w:pPr>
    </w:p>
    <w:p w:rsidR="00655D1F" w:rsidRDefault="00372AA4" w:rsidP="005247A1">
      <w:pPr>
        <w:ind w:firstLine="720"/>
      </w:pPr>
      <w:r>
        <w:rPr>
          <w:b/>
          <w:u w:val="single"/>
        </w:rPr>
        <w:t xml:space="preserve">Thursday, Oct. </w:t>
      </w:r>
      <w:r w:rsidR="005C26ED">
        <w:rPr>
          <w:b/>
          <w:u w:val="single"/>
        </w:rPr>
        <w:t>3</w:t>
      </w:r>
      <w:r>
        <w:rPr>
          <w:b/>
        </w:rPr>
        <w:t>:</w:t>
      </w:r>
      <w:r w:rsidR="005247A1">
        <w:rPr>
          <w:b/>
        </w:rPr>
        <w:t xml:space="preserve">  </w:t>
      </w:r>
      <w:r w:rsidR="005247A1">
        <w:t xml:space="preserve">Historical perspectives:  1870s to the </w:t>
      </w:r>
      <w:r w:rsidR="008633C2">
        <w:t>Great Depression</w:t>
      </w:r>
    </w:p>
    <w:p w:rsidR="00433F2E" w:rsidRDefault="005247A1" w:rsidP="00003BB9">
      <w:pPr>
        <w:pStyle w:val="NoSpacing"/>
      </w:pPr>
      <w:r w:rsidRPr="00003BB9">
        <w:rPr>
          <w:u w:val="single"/>
        </w:rPr>
        <w:t>Reading</w:t>
      </w:r>
      <w:r w:rsidRPr="00003BB9">
        <w:t xml:space="preserve">: </w:t>
      </w:r>
    </w:p>
    <w:p w:rsidR="005247A1" w:rsidRPr="00003BB9" w:rsidRDefault="005E5792" w:rsidP="00433F2E">
      <w:pPr>
        <w:pStyle w:val="NoSpacing"/>
        <w:numPr>
          <w:ilvl w:val="0"/>
          <w:numId w:val="15"/>
        </w:numPr>
      </w:pPr>
      <w:r>
        <w:t xml:space="preserve">Levine, </w:t>
      </w:r>
      <w:r w:rsidR="00D80BDA">
        <w:t>“</w:t>
      </w:r>
      <w:r w:rsidR="001963FB">
        <w:t xml:space="preserve">William Shakespeare and the </w:t>
      </w:r>
      <w:r w:rsidR="007F5192">
        <w:t>America</w:t>
      </w:r>
      <w:r w:rsidR="001963FB">
        <w:t>n People</w:t>
      </w:r>
      <w:r w:rsidR="007F5192">
        <w:t>”</w:t>
      </w:r>
    </w:p>
    <w:p w:rsidR="00372AA4" w:rsidRDefault="005247A1" w:rsidP="00433F2E">
      <w:pPr>
        <w:pStyle w:val="NoSpacing"/>
        <w:numPr>
          <w:ilvl w:val="0"/>
          <w:numId w:val="15"/>
        </w:numPr>
      </w:pPr>
      <w:r w:rsidRPr="00003BB9">
        <w:t xml:space="preserve">DiMaggio, “Cultural Entrepreneurship in Nineteenth-Century Boston” </w:t>
      </w:r>
    </w:p>
    <w:p w:rsidR="00433F2E" w:rsidRPr="00003BB9" w:rsidRDefault="00BB3D0A" w:rsidP="00433F2E">
      <w:pPr>
        <w:pStyle w:val="NoSpacing"/>
        <w:numPr>
          <w:ilvl w:val="0"/>
          <w:numId w:val="15"/>
        </w:numPr>
      </w:pPr>
      <w:r>
        <w:t>Fraden, “A New Deal (or Not) for Culture”</w:t>
      </w:r>
    </w:p>
    <w:p w:rsidR="00372AA4" w:rsidRPr="00372AA4" w:rsidRDefault="00372AA4" w:rsidP="00655D1F">
      <w:pPr>
        <w:rPr>
          <w:b/>
        </w:rPr>
      </w:pPr>
    </w:p>
    <w:p w:rsidR="00655D1F" w:rsidRDefault="00655D1F" w:rsidP="00655D1F"/>
    <w:p w:rsidR="005247A1" w:rsidRPr="000E1915" w:rsidRDefault="00200B34" w:rsidP="00200B34">
      <w:pPr>
        <w:pStyle w:val="NoSpacing"/>
        <w:ind w:left="360"/>
        <w:rPr>
          <w:i/>
        </w:rPr>
      </w:pPr>
      <w:r>
        <w:rPr>
          <w:b/>
        </w:rPr>
        <w:t xml:space="preserve">WEEK 2:  </w:t>
      </w:r>
      <w:r w:rsidR="00655D1F" w:rsidRPr="005247A1">
        <w:rPr>
          <w:b/>
          <w:u w:val="single"/>
        </w:rPr>
        <w:t xml:space="preserve">Tuesday, </w:t>
      </w:r>
      <w:r w:rsidR="00372AA4" w:rsidRPr="005247A1">
        <w:rPr>
          <w:b/>
          <w:u w:val="single"/>
        </w:rPr>
        <w:t xml:space="preserve">Oct. </w:t>
      </w:r>
      <w:r w:rsidR="005C26ED">
        <w:rPr>
          <w:b/>
          <w:u w:val="single"/>
        </w:rPr>
        <w:t>8</w:t>
      </w:r>
      <w:r w:rsidR="00655D1F" w:rsidRPr="005247A1">
        <w:t>:</w:t>
      </w:r>
      <w:r w:rsidR="00377BCF" w:rsidRPr="005247A1">
        <w:t xml:space="preserve">  </w:t>
      </w:r>
      <w:r w:rsidR="00433F2E">
        <w:t>The emergenc</w:t>
      </w:r>
      <w:r>
        <w:t>e of p</w:t>
      </w:r>
      <w:r w:rsidR="00433F2E">
        <w:t>ost-WWII</w:t>
      </w:r>
      <w:r>
        <w:t xml:space="preserve"> U.S. cultural policy:</w:t>
      </w:r>
      <w:r w:rsidR="00433F2E">
        <w:t xml:space="preserve"> </w:t>
      </w:r>
      <w:r w:rsidR="00BB3D0A">
        <w:t xml:space="preserve">Cold War cultural diplomacy, </w:t>
      </w:r>
      <w:r>
        <w:t xml:space="preserve">the </w:t>
      </w:r>
      <w:r w:rsidR="005247A1">
        <w:t>NEA/NEH</w:t>
      </w:r>
      <w:r w:rsidR="00BB3D0A">
        <w:t xml:space="preserve"> and</w:t>
      </w:r>
      <w:r>
        <w:t xml:space="preserve"> </w:t>
      </w:r>
      <w:r w:rsidR="00BB3D0A">
        <w:t>the nonprofit arts</w:t>
      </w:r>
      <w:r>
        <w:t xml:space="preserve">, and the shaping of public/private </w:t>
      </w:r>
      <w:r w:rsidR="005247A1">
        <w:t>philanthropy</w:t>
      </w:r>
    </w:p>
    <w:p w:rsidR="00433F2E" w:rsidRDefault="00377BCF" w:rsidP="00433F2E">
      <w:pPr>
        <w:pStyle w:val="NoSpacing"/>
      </w:pPr>
      <w:r w:rsidRPr="00003BB9">
        <w:rPr>
          <w:u w:val="single"/>
        </w:rPr>
        <w:t>Reading</w:t>
      </w:r>
      <w:r w:rsidR="00D03C6C">
        <w:t xml:space="preserve">:  </w:t>
      </w:r>
    </w:p>
    <w:p w:rsidR="00BB3D0A" w:rsidRDefault="00BB3D0A" w:rsidP="00433F2E">
      <w:pPr>
        <w:pStyle w:val="NoSpacing"/>
        <w:numPr>
          <w:ilvl w:val="0"/>
          <w:numId w:val="14"/>
        </w:numPr>
      </w:pPr>
      <w:r>
        <w:t xml:space="preserve">Von Eschen, “Ike </w:t>
      </w:r>
      <w:r w:rsidR="00C37445">
        <w:t xml:space="preserve">Gets Dizzy” and “Epilogue” </w:t>
      </w:r>
    </w:p>
    <w:p w:rsidR="007A268C" w:rsidRPr="007A268C" w:rsidRDefault="007A268C" w:rsidP="00433F2E">
      <w:pPr>
        <w:pStyle w:val="NoSpacing"/>
        <w:numPr>
          <w:ilvl w:val="0"/>
          <w:numId w:val="14"/>
        </w:numPr>
      </w:pPr>
      <w:r>
        <w:t>Brenson, “</w:t>
      </w:r>
      <w:r w:rsidR="00FA1EAC">
        <w:t>The Artist in America, 1965” and “Ideology and Idealism”</w:t>
      </w:r>
    </w:p>
    <w:p w:rsidR="00852C9C" w:rsidRPr="00003BB9" w:rsidRDefault="00852C9C" w:rsidP="00433F2E">
      <w:pPr>
        <w:pStyle w:val="NoSpacing"/>
        <w:numPr>
          <w:ilvl w:val="0"/>
          <w:numId w:val="14"/>
        </w:numPr>
      </w:pPr>
      <w:r w:rsidRPr="00003BB9">
        <w:t xml:space="preserve">Kreidler, </w:t>
      </w:r>
      <w:r>
        <w:t>“Leverage Lost: Evolution in the Nonprofit Arts Ecosystem”</w:t>
      </w:r>
    </w:p>
    <w:p w:rsidR="00295D20" w:rsidRPr="000E1915" w:rsidRDefault="00852C9C" w:rsidP="00433F2E">
      <w:pPr>
        <w:pStyle w:val="NoSpacing"/>
        <w:numPr>
          <w:ilvl w:val="0"/>
          <w:numId w:val="14"/>
        </w:numPr>
      </w:pPr>
      <w:r>
        <w:t>NEA, “How the U.S. Funds the Arts”</w:t>
      </w:r>
    </w:p>
    <w:p w:rsidR="00655D1F" w:rsidRDefault="00655D1F" w:rsidP="00655D1F"/>
    <w:p w:rsidR="00655D1F" w:rsidRDefault="00372AA4" w:rsidP="00655D1F">
      <w:r>
        <w:tab/>
      </w:r>
      <w:r w:rsidRPr="00372AA4">
        <w:rPr>
          <w:b/>
          <w:u w:val="single"/>
        </w:rPr>
        <w:t>Thursday, Oct 1</w:t>
      </w:r>
      <w:r w:rsidR="005C26ED">
        <w:rPr>
          <w:b/>
          <w:u w:val="single"/>
        </w:rPr>
        <w:t>0</w:t>
      </w:r>
      <w:r>
        <w:t>:</w:t>
      </w:r>
      <w:r w:rsidR="005247A1">
        <w:t xml:space="preserve"> C</w:t>
      </w:r>
      <w:r w:rsidR="00200B34">
        <w:t>ontemporary c</w:t>
      </w:r>
      <w:r w:rsidR="005247A1">
        <w:t>hallenges</w:t>
      </w:r>
      <w:r w:rsidR="00200B34">
        <w:t xml:space="preserve"> in the evolution of U.S. cultural policy</w:t>
      </w:r>
    </w:p>
    <w:p w:rsidR="00433F2E" w:rsidRDefault="000E1915" w:rsidP="00003BB9">
      <w:pPr>
        <w:pStyle w:val="NoSpacing"/>
      </w:pPr>
      <w:r>
        <w:rPr>
          <w:u w:val="single"/>
        </w:rPr>
        <w:t>Reading</w:t>
      </w:r>
      <w:r>
        <w:t xml:space="preserve">:  </w:t>
      </w:r>
    </w:p>
    <w:p w:rsidR="005D309E" w:rsidRDefault="005D309E" w:rsidP="00433F2E">
      <w:pPr>
        <w:pStyle w:val="NoSpacing"/>
        <w:numPr>
          <w:ilvl w:val="0"/>
          <w:numId w:val="12"/>
        </w:numPr>
      </w:pPr>
      <w:r>
        <w:t>Taylor, “Cultural Organizations and Changing Leisure Trends”;</w:t>
      </w:r>
    </w:p>
    <w:p w:rsidR="0064661C" w:rsidRDefault="0064661C" w:rsidP="00433F2E">
      <w:pPr>
        <w:pStyle w:val="NoSpacing"/>
        <w:numPr>
          <w:ilvl w:val="0"/>
          <w:numId w:val="12"/>
        </w:numPr>
      </w:pPr>
      <w:r>
        <w:t>Ragsdale, “Surviving the Culture Change”</w:t>
      </w:r>
    </w:p>
    <w:p w:rsidR="005D309E" w:rsidRDefault="000E1915" w:rsidP="00433F2E">
      <w:pPr>
        <w:pStyle w:val="NoSpacing"/>
        <w:numPr>
          <w:ilvl w:val="0"/>
          <w:numId w:val="12"/>
        </w:numPr>
      </w:pPr>
      <w:r>
        <w:t xml:space="preserve">Irvine </w:t>
      </w:r>
      <w:r w:rsidR="00200B34">
        <w:t>Foundation</w:t>
      </w:r>
      <w:r w:rsidR="005E5792">
        <w:t>, “Convergence</w:t>
      </w:r>
      <w:r w:rsidR="00E53F21">
        <w:t>: How Five Trends will Reshape the Social Sector</w:t>
      </w:r>
      <w:r w:rsidR="005E5792">
        <w:t>”</w:t>
      </w:r>
    </w:p>
    <w:p w:rsidR="007A268C" w:rsidRDefault="00953071" w:rsidP="00433F2E">
      <w:pPr>
        <w:pStyle w:val="NoSpacing"/>
        <w:numPr>
          <w:ilvl w:val="0"/>
          <w:numId w:val="12"/>
        </w:numPr>
      </w:pPr>
      <w:r>
        <w:t>AAM, “Trendswatch 2013</w:t>
      </w:r>
      <w:r w:rsidR="007A268C">
        <w:t>”</w:t>
      </w:r>
    </w:p>
    <w:p w:rsidR="00953071" w:rsidRDefault="00953071" w:rsidP="00433F2E">
      <w:pPr>
        <w:pStyle w:val="NoSpacing"/>
        <w:numPr>
          <w:ilvl w:val="0"/>
          <w:numId w:val="12"/>
        </w:numPr>
      </w:pPr>
      <w:r>
        <w:t>National Arts Index 2013 [skim, for assignment below]</w:t>
      </w:r>
    </w:p>
    <w:p w:rsidR="00200B34" w:rsidRPr="00200B34" w:rsidRDefault="00200B34" w:rsidP="00200B34">
      <w:pPr>
        <w:pStyle w:val="NoSpacing"/>
      </w:pPr>
      <w:r>
        <w:rPr>
          <w:u w:val="single"/>
        </w:rPr>
        <w:t>Assignment</w:t>
      </w:r>
      <w:r>
        <w:t>:</w:t>
      </w:r>
    </w:p>
    <w:p w:rsidR="007A268C" w:rsidRPr="007A268C" w:rsidRDefault="00200B34" w:rsidP="00200B34">
      <w:pPr>
        <w:pStyle w:val="NoSpacing"/>
        <w:rPr>
          <w:i/>
        </w:rPr>
      </w:pPr>
      <w:r>
        <w:t>Review “</w:t>
      </w:r>
      <w:r w:rsidR="00953071">
        <w:t>National Arts Index 2013</w:t>
      </w:r>
      <w:r>
        <w:t xml:space="preserve">” </w:t>
      </w:r>
      <w:r>
        <w:rPr>
          <w:i/>
        </w:rPr>
        <w:t>[in Course Documents]</w:t>
      </w:r>
      <w:r>
        <w:t xml:space="preserve">:  write a 1-page paper for in-class discussion </w:t>
      </w:r>
      <w:r w:rsidR="00E37BFB">
        <w:t xml:space="preserve">and submission </w:t>
      </w:r>
      <w:r>
        <w:t>summarizing any trend reported in the NAI that you find particularly interesting, and explain why</w:t>
      </w:r>
      <w:r w:rsidR="001963FB">
        <w:t xml:space="preserve"> it is significant for U.S. cultural policy</w:t>
      </w:r>
      <w:r>
        <w:t>.</w:t>
      </w:r>
    </w:p>
    <w:p w:rsidR="000E1915" w:rsidRPr="000E1915" w:rsidRDefault="000E1915" w:rsidP="00003BB9">
      <w:pPr>
        <w:pStyle w:val="NoSpacing"/>
      </w:pPr>
    </w:p>
    <w:p w:rsidR="00372AA4" w:rsidRDefault="00372AA4" w:rsidP="00655D1F"/>
    <w:p w:rsidR="00372AA4" w:rsidRPr="002E71A2" w:rsidRDefault="002E71A2" w:rsidP="002E71A2">
      <w:pPr>
        <w:pStyle w:val="NoSpacing"/>
        <w:numPr>
          <w:ilvl w:val="1"/>
          <w:numId w:val="1"/>
        </w:numPr>
        <w:rPr>
          <w:b/>
          <w:u w:val="single"/>
        </w:rPr>
      </w:pPr>
      <w:r w:rsidRPr="002E71A2">
        <w:rPr>
          <w:b/>
          <w:u w:val="single"/>
        </w:rPr>
        <w:t xml:space="preserve"> </w:t>
      </w:r>
      <w:r w:rsidR="00003BB9" w:rsidRPr="002E71A2">
        <w:rPr>
          <w:b/>
          <w:u w:val="single"/>
        </w:rPr>
        <w:t>FRAMEWORKS AND OBJECTIVES OF CULTURAL POLICY</w:t>
      </w:r>
    </w:p>
    <w:p w:rsidR="00003BB9" w:rsidRPr="00003BB9" w:rsidRDefault="00003BB9" w:rsidP="00003BB9">
      <w:pPr>
        <w:pStyle w:val="NoSpacing"/>
      </w:pPr>
    </w:p>
    <w:p w:rsidR="006D3DBC" w:rsidRDefault="00200B34" w:rsidP="00200B34">
      <w:pPr>
        <w:pStyle w:val="NoSpacing"/>
        <w:ind w:left="360"/>
      </w:pPr>
      <w:r>
        <w:rPr>
          <w:b/>
        </w:rPr>
        <w:t xml:space="preserve">WEEK 3:  </w:t>
      </w:r>
      <w:r w:rsidR="00655D1F" w:rsidRPr="00003BB9">
        <w:rPr>
          <w:b/>
          <w:u w:val="single"/>
        </w:rPr>
        <w:t xml:space="preserve">Tuesday, </w:t>
      </w:r>
      <w:r w:rsidR="00372AA4" w:rsidRPr="00003BB9">
        <w:rPr>
          <w:b/>
          <w:u w:val="single"/>
        </w:rPr>
        <w:t>Oct. 1</w:t>
      </w:r>
      <w:r w:rsidR="005C26ED">
        <w:rPr>
          <w:b/>
          <w:u w:val="single"/>
        </w:rPr>
        <w:t>5</w:t>
      </w:r>
      <w:r w:rsidR="00372AA4">
        <w:t>:</w:t>
      </w:r>
      <w:r w:rsidR="00003BB9">
        <w:t xml:space="preserve">  The </w:t>
      </w:r>
      <w:r w:rsidR="000E1915">
        <w:t xml:space="preserve">objectives of </w:t>
      </w:r>
      <w:r w:rsidR="005E5792">
        <w:t xml:space="preserve">cultural </w:t>
      </w:r>
      <w:r w:rsidR="000E1915">
        <w:t>policy:  W</w:t>
      </w:r>
      <w:r w:rsidR="00003BB9">
        <w:t>hat levers</w:t>
      </w:r>
      <w:r w:rsidR="001963FB">
        <w:t xml:space="preserve"> are available</w:t>
      </w:r>
      <w:r w:rsidR="00003BB9">
        <w:t>?  Why</w:t>
      </w:r>
      <w:r>
        <w:t xml:space="preserve"> use them</w:t>
      </w:r>
      <w:r w:rsidR="00003BB9">
        <w:t xml:space="preserve">? </w:t>
      </w:r>
    </w:p>
    <w:p w:rsidR="007A268C" w:rsidRDefault="00377BCF" w:rsidP="000E1915">
      <w:pPr>
        <w:pStyle w:val="NoSpacing"/>
      </w:pPr>
      <w:r>
        <w:rPr>
          <w:u w:val="single"/>
        </w:rPr>
        <w:t>Reading</w:t>
      </w:r>
      <w:r>
        <w:t xml:space="preserve">:  </w:t>
      </w:r>
      <w:r w:rsidR="00200B34">
        <w:t>(read paired articles for contrasting perspectives)</w:t>
      </w:r>
    </w:p>
    <w:p w:rsidR="009A7B6F" w:rsidRDefault="00003BB9" w:rsidP="007A268C">
      <w:pPr>
        <w:pStyle w:val="NoSpacing"/>
        <w:numPr>
          <w:ilvl w:val="0"/>
          <w:numId w:val="11"/>
        </w:numPr>
      </w:pPr>
      <w:r>
        <w:t>Cow</w:t>
      </w:r>
      <w:r w:rsidR="0068680D">
        <w:t>e</w:t>
      </w:r>
      <w:r>
        <w:t>n</w:t>
      </w:r>
      <w:r w:rsidR="00C939BA">
        <w:t xml:space="preserve">, “The Arts in a Market Economy” </w:t>
      </w:r>
      <w:r w:rsidR="00433F2E" w:rsidRPr="00433F2E">
        <w:rPr>
          <w:b/>
          <w:u w:val="single"/>
        </w:rPr>
        <w:t>and</w:t>
      </w:r>
      <w:r w:rsidR="007A268C">
        <w:t xml:space="preserve">  </w:t>
      </w:r>
      <w:r w:rsidR="00C939BA">
        <w:t>Holden</w:t>
      </w:r>
      <w:r w:rsidR="009A7B6F">
        <w:t>, “Cultural Value and the Crisis of Legitimacy”</w:t>
      </w:r>
    </w:p>
    <w:p w:rsidR="009A7B6F" w:rsidRDefault="00433F2E" w:rsidP="007A268C">
      <w:pPr>
        <w:pStyle w:val="NoSpacing"/>
        <w:numPr>
          <w:ilvl w:val="0"/>
          <w:numId w:val="11"/>
        </w:numPr>
      </w:pPr>
      <w:r>
        <w:t xml:space="preserve">Florida, </w:t>
      </w:r>
      <w:r w:rsidR="0048136D">
        <w:t>“</w:t>
      </w:r>
      <w:r w:rsidR="00FB0C4A">
        <w:t>Cities and t</w:t>
      </w:r>
      <w:r w:rsidR="0048136D">
        <w:t>he Creative Class”</w:t>
      </w:r>
      <w:r w:rsidR="00FB0C4A">
        <w:t xml:space="preserve"> </w:t>
      </w:r>
      <w:r w:rsidRPr="00433F2E">
        <w:rPr>
          <w:b/>
          <w:u w:val="single"/>
        </w:rPr>
        <w:t>and</w:t>
      </w:r>
      <w:r w:rsidR="007A268C">
        <w:t xml:space="preserve"> </w:t>
      </w:r>
      <w:r w:rsidR="009A7B6F">
        <w:t>Stern and Seifert, “From Creative Economy to Creative Society”</w:t>
      </w:r>
    </w:p>
    <w:p w:rsidR="00377BCF" w:rsidRDefault="001C70D4" w:rsidP="00433F2E">
      <w:pPr>
        <w:pStyle w:val="NoSpacing"/>
        <w:numPr>
          <w:ilvl w:val="0"/>
          <w:numId w:val="11"/>
        </w:numPr>
      </w:pPr>
      <w:r>
        <w:t>RAND, “The Gifts of the Muse”</w:t>
      </w:r>
      <w:r w:rsidR="00200B34">
        <w:rPr>
          <w:i/>
        </w:rPr>
        <w:t>[skim]</w:t>
      </w:r>
      <w:r w:rsidR="00200B34">
        <w:t xml:space="preserve"> </w:t>
      </w:r>
      <w:r w:rsidR="00200B34" w:rsidRPr="00100BEA">
        <w:rPr>
          <w:b/>
          <w:u w:val="single"/>
        </w:rPr>
        <w:t>and</w:t>
      </w:r>
      <w:r w:rsidR="00200B34">
        <w:rPr>
          <w:b/>
        </w:rPr>
        <w:t xml:space="preserve"> </w:t>
      </w:r>
      <w:r w:rsidR="00003BB9" w:rsidRPr="00200B34">
        <w:t>Alan</w:t>
      </w:r>
      <w:r w:rsidR="009A7B6F">
        <w:t xml:space="preserve"> Brown, </w:t>
      </w:r>
      <w:r w:rsidR="005E5792">
        <w:t>“An Architecture of V</w:t>
      </w:r>
      <w:r w:rsidR="009A7B6F">
        <w:t>alue</w:t>
      </w:r>
      <w:r w:rsidR="000E1915">
        <w:t>”</w:t>
      </w:r>
    </w:p>
    <w:p w:rsidR="002D6012" w:rsidRDefault="002D6012" w:rsidP="000E1915">
      <w:pPr>
        <w:pStyle w:val="NoSpacing"/>
      </w:pPr>
    </w:p>
    <w:p w:rsidR="00C37445" w:rsidRDefault="00C37445" w:rsidP="00C37445">
      <w:pPr>
        <w:ind w:left="720"/>
      </w:pPr>
    </w:p>
    <w:p w:rsidR="009C4E9C" w:rsidRDefault="009C4E9C" w:rsidP="009C4E9C">
      <w:pPr>
        <w:ind w:firstLine="360"/>
        <w:rPr>
          <w:b/>
          <w:u w:val="single"/>
        </w:rPr>
      </w:pPr>
    </w:p>
    <w:p w:rsidR="009C4E9C" w:rsidRDefault="009C4E9C" w:rsidP="009C4E9C">
      <w:pPr>
        <w:ind w:firstLine="360"/>
        <w:rPr>
          <w:b/>
          <w:u w:val="single"/>
        </w:rPr>
      </w:pPr>
    </w:p>
    <w:p w:rsidR="009C4E9C" w:rsidRDefault="009C4E9C" w:rsidP="009C4E9C">
      <w:pPr>
        <w:ind w:firstLine="360"/>
        <w:rPr>
          <w:b/>
          <w:u w:val="single"/>
        </w:rPr>
      </w:pPr>
    </w:p>
    <w:p w:rsidR="009C4E9C" w:rsidRDefault="009C4E9C" w:rsidP="009C4E9C">
      <w:pPr>
        <w:ind w:firstLine="360"/>
        <w:rPr>
          <w:b/>
          <w:u w:val="single"/>
        </w:rPr>
      </w:pPr>
    </w:p>
    <w:p w:rsidR="009C4E9C" w:rsidRDefault="009C4E9C" w:rsidP="009C4E9C">
      <w:pPr>
        <w:ind w:firstLine="360"/>
        <w:rPr>
          <w:b/>
          <w:u w:val="single"/>
        </w:rPr>
      </w:pPr>
    </w:p>
    <w:p w:rsidR="000E1915" w:rsidRDefault="00372AA4" w:rsidP="009C4E9C">
      <w:pPr>
        <w:ind w:firstLine="360"/>
      </w:pPr>
      <w:r>
        <w:rPr>
          <w:b/>
          <w:u w:val="single"/>
        </w:rPr>
        <w:t>Thursday, Oct. 1</w:t>
      </w:r>
      <w:r w:rsidR="005C26ED">
        <w:rPr>
          <w:b/>
          <w:u w:val="single"/>
        </w:rPr>
        <w:t>7</w:t>
      </w:r>
      <w:r>
        <w:rPr>
          <w:b/>
        </w:rPr>
        <w:t>:</w:t>
      </w:r>
      <w:r w:rsidR="00003BB9">
        <w:rPr>
          <w:b/>
        </w:rPr>
        <w:t xml:space="preserve"> </w:t>
      </w:r>
      <w:r w:rsidR="00003BB9">
        <w:t xml:space="preserve">U.S. </w:t>
      </w:r>
      <w:r w:rsidR="007A268C">
        <w:t xml:space="preserve">Federal arts policy:  </w:t>
      </w:r>
      <w:r w:rsidR="00003BB9">
        <w:t>arts controversies</w:t>
      </w:r>
      <w:r w:rsidR="00100BEA">
        <w:t xml:space="preserve"> and</w:t>
      </w:r>
      <w:r w:rsidR="007A268C">
        <w:t xml:space="preserve"> implicit </w:t>
      </w:r>
      <w:r w:rsidR="00100BEA">
        <w:t xml:space="preserve">cultural </w:t>
      </w:r>
      <w:r w:rsidR="007A268C">
        <w:t>policies</w:t>
      </w:r>
      <w:r w:rsidR="00100BEA">
        <w:t xml:space="preserve"> in the U.S.</w:t>
      </w:r>
    </w:p>
    <w:p w:rsidR="00433F2E" w:rsidRDefault="00003BB9" w:rsidP="00003BB9">
      <w:pPr>
        <w:pStyle w:val="NoSpacing"/>
      </w:pPr>
      <w:r>
        <w:rPr>
          <w:u w:val="single"/>
        </w:rPr>
        <w:t>Reading</w:t>
      </w:r>
      <w:r>
        <w:t>:</w:t>
      </w:r>
      <w:r w:rsidR="005D309E">
        <w:t xml:space="preserve">  </w:t>
      </w:r>
    </w:p>
    <w:p w:rsidR="00AB6460" w:rsidRDefault="007A268C" w:rsidP="00433F2E">
      <w:pPr>
        <w:pStyle w:val="NoSpacing"/>
        <w:numPr>
          <w:ilvl w:val="0"/>
          <w:numId w:val="16"/>
        </w:numPr>
      </w:pPr>
      <w:r>
        <w:t>Kammen, “Culture and the State in America”</w:t>
      </w:r>
    </w:p>
    <w:p w:rsidR="004D39F8" w:rsidRDefault="00AE316D" w:rsidP="00433F2E">
      <w:pPr>
        <w:pStyle w:val="NoSpacing"/>
        <w:numPr>
          <w:ilvl w:val="0"/>
          <w:numId w:val="16"/>
        </w:numPr>
      </w:pPr>
      <w:r>
        <w:t>Throsby, “Explicit and I</w:t>
      </w:r>
      <w:r w:rsidR="00E53F21">
        <w:t>mplicit Cultural Policy:</w:t>
      </w:r>
      <w:r>
        <w:t xml:space="preserve"> Some Economic Aspects”</w:t>
      </w:r>
    </w:p>
    <w:p w:rsidR="00AE316D" w:rsidRDefault="00AE316D" w:rsidP="00433F2E">
      <w:pPr>
        <w:pStyle w:val="NoSpacing"/>
        <w:numPr>
          <w:ilvl w:val="0"/>
          <w:numId w:val="16"/>
        </w:numPr>
      </w:pPr>
      <w:r>
        <w:t>Ivey, “America, Art, and the World”</w:t>
      </w:r>
    </w:p>
    <w:p w:rsidR="00C37445" w:rsidRDefault="00C37445" w:rsidP="00AB6460">
      <w:pPr>
        <w:pStyle w:val="NoSpacing"/>
        <w:ind w:left="720"/>
      </w:pPr>
    </w:p>
    <w:p w:rsidR="00003BB9" w:rsidRPr="00A62AE9" w:rsidRDefault="00003BB9" w:rsidP="00003BB9">
      <w:pPr>
        <w:pStyle w:val="NoSpacing"/>
      </w:pPr>
      <w:r w:rsidRPr="00003BB9">
        <w:rPr>
          <w:u w:val="single"/>
        </w:rPr>
        <w:t>Assignment</w:t>
      </w:r>
      <w:r>
        <w:t xml:space="preserve">:  </w:t>
      </w:r>
      <w:r w:rsidR="007A268C">
        <w:t>5-</w:t>
      </w:r>
      <w:r w:rsidR="000E1915">
        <w:t>page paper of one cultural policy (any country) which you believe to have been successful. [due at beginning of class, for discussion]</w:t>
      </w:r>
    </w:p>
    <w:p w:rsidR="00372AA4" w:rsidRDefault="00372AA4" w:rsidP="00655D1F"/>
    <w:p w:rsidR="00377BCF" w:rsidRDefault="00377BCF" w:rsidP="00655D1F"/>
    <w:p w:rsidR="00372AA4" w:rsidRDefault="00100BEA" w:rsidP="00100BEA">
      <w:pPr>
        <w:ind w:left="360"/>
      </w:pPr>
      <w:r>
        <w:rPr>
          <w:b/>
        </w:rPr>
        <w:t xml:space="preserve">WEEK 4:  </w:t>
      </w:r>
      <w:r w:rsidR="00377BCF">
        <w:rPr>
          <w:b/>
          <w:u w:val="single"/>
        </w:rPr>
        <w:t xml:space="preserve">Tuesday, </w:t>
      </w:r>
      <w:r w:rsidR="00372AA4">
        <w:rPr>
          <w:b/>
          <w:u w:val="single"/>
        </w:rPr>
        <w:t>Oct. 2</w:t>
      </w:r>
      <w:r w:rsidR="005C26ED">
        <w:rPr>
          <w:b/>
          <w:u w:val="single"/>
        </w:rPr>
        <w:t>2</w:t>
      </w:r>
      <w:r w:rsidR="00377BCF">
        <w:rPr>
          <w:b/>
        </w:rPr>
        <w:t>:</w:t>
      </w:r>
      <w:r w:rsidR="001353AC">
        <w:rPr>
          <w:b/>
        </w:rPr>
        <w:t xml:space="preserve">  </w:t>
      </w:r>
      <w:r w:rsidR="007A268C">
        <w:t>State/</w:t>
      </w:r>
      <w:r w:rsidR="002E71A2">
        <w:t>regional</w:t>
      </w:r>
      <w:r w:rsidR="007A268C">
        <w:t>/local</w:t>
      </w:r>
      <w:r w:rsidR="002E71A2">
        <w:t xml:space="preserve"> </w:t>
      </w:r>
      <w:r>
        <w:t>support for</w:t>
      </w:r>
      <w:r w:rsidR="002E71A2">
        <w:t xml:space="preserve"> the arts:  </w:t>
      </w:r>
      <w:r>
        <w:t xml:space="preserve">promoting </w:t>
      </w:r>
      <w:r w:rsidR="002E71A2">
        <w:t>creative industries</w:t>
      </w:r>
      <w:r w:rsidR="007A268C">
        <w:t>, cultural tourism, urban vibrancy</w:t>
      </w:r>
    </w:p>
    <w:p w:rsidR="00433F2E" w:rsidRDefault="002E71A2" w:rsidP="007A268C">
      <w:pPr>
        <w:pStyle w:val="NoSpacing"/>
      </w:pPr>
      <w:r w:rsidRPr="003B556E">
        <w:rPr>
          <w:u w:val="single"/>
        </w:rPr>
        <w:t>Reading</w:t>
      </w:r>
      <w:r w:rsidR="003B556E">
        <w:t xml:space="preserve">:  </w:t>
      </w:r>
    </w:p>
    <w:p w:rsidR="001963FB" w:rsidRDefault="001963FB" w:rsidP="00433F2E">
      <w:pPr>
        <w:pStyle w:val="NoSpacing"/>
        <w:numPr>
          <w:ilvl w:val="0"/>
          <w:numId w:val="17"/>
        </w:numPr>
      </w:pPr>
      <w:r>
        <w:t>National Governors Association, “New Engines of Growth: Five Roles for Arts, Culture, and Design”</w:t>
      </w:r>
    </w:p>
    <w:p w:rsidR="00433F2E" w:rsidRDefault="00433F2E" w:rsidP="00433F2E">
      <w:pPr>
        <w:pStyle w:val="NoSpacing"/>
        <w:numPr>
          <w:ilvl w:val="0"/>
          <w:numId w:val="17"/>
        </w:numPr>
      </w:pPr>
      <w:r>
        <w:t>Markusen and King, “The Artistic Dividend</w:t>
      </w:r>
      <w:r w:rsidR="00E53F21">
        <w:t>: The Arts’ Hidden Contributions to Regional Development</w:t>
      </w:r>
      <w:r>
        <w:t>”</w:t>
      </w:r>
    </w:p>
    <w:p w:rsidR="00D03C6C" w:rsidRDefault="003B556E" w:rsidP="00433F2E">
      <w:pPr>
        <w:pStyle w:val="NoSpacing"/>
        <w:numPr>
          <w:ilvl w:val="0"/>
          <w:numId w:val="17"/>
        </w:numPr>
      </w:pPr>
      <w:r w:rsidRPr="003B556E">
        <w:t>Silver</w:t>
      </w:r>
      <w:r>
        <w:t xml:space="preserve"> (ed</w:t>
      </w:r>
      <w:r w:rsidR="00E53F21">
        <w:t>.</w:t>
      </w:r>
      <w:r>
        <w:t>), “From the Ground Up:  Growing Toronto’s Creative Sector”</w:t>
      </w:r>
    </w:p>
    <w:p w:rsidR="00D03C6C" w:rsidRDefault="00D03C6C" w:rsidP="002E71A2">
      <w:pPr>
        <w:pStyle w:val="NoSpacing"/>
      </w:pPr>
    </w:p>
    <w:p w:rsidR="002E71A2" w:rsidRPr="002E71A2" w:rsidRDefault="002E71A2" w:rsidP="002E71A2">
      <w:pPr>
        <w:pStyle w:val="NoSpacing"/>
      </w:pPr>
    </w:p>
    <w:p w:rsidR="003B556E" w:rsidRPr="009B44C7" w:rsidRDefault="00372AA4" w:rsidP="00372AA4">
      <w:pPr>
        <w:pStyle w:val="NoSpacing"/>
      </w:pPr>
      <w:r>
        <w:tab/>
      </w:r>
      <w:r>
        <w:rPr>
          <w:b/>
          <w:u w:val="single"/>
        </w:rPr>
        <w:t>Thursday, Oct. 2</w:t>
      </w:r>
      <w:r w:rsidR="005C26ED">
        <w:rPr>
          <w:b/>
          <w:u w:val="single"/>
        </w:rPr>
        <w:t>4</w:t>
      </w:r>
      <w:r>
        <w:rPr>
          <w:b/>
        </w:rPr>
        <w:t>:</w:t>
      </w:r>
      <w:r w:rsidR="002E71A2">
        <w:rPr>
          <w:b/>
        </w:rPr>
        <w:t xml:space="preserve"> </w:t>
      </w:r>
      <w:r w:rsidR="009B44C7">
        <w:rPr>
          <w:b/>
        </w:rPr>
        <w:t xml:space="preserve"> </w:t>
      </w:r>
      <w:r w:rsidR="009B44C7">
        <w:t>The levers of cultural policy:  a simulation</w:t>
      </w:r>
    </w:p>
    <w:p w:rsidR="00433F2E" w:rsidRDefault="002E71A2" w:rsidP="003B556E">
      <w:pPr>
        <w:pStyle w:val="NoSpacing"/>
      </w:pPr>
      <w:r>
        <w:rPr>
          <w:u w:val="single"/>
        </w:rPr>
        <w:t>Reading</w:t>
      </w:r>
      <w:r>
        <w:t xml:space="preserve">:  </w:t>
      </w:r>
    </w:p>
    <w:p w:rsidR="00100BEA" w:rsidRDefault="003B556E" w:rsidP="00433F2E">
      <w:pPr>
        <w:pStyle w:val="NoSpacing"/>
        <w:numPr>
          <w:ilvl w:val="0"/>
          <w:numId w:val="18"/>
        </w:numPr>
      </w:pPr>
      <w:r>
        <w:t>Kreidler, “Supply-Side Pump-Primi</w:t>
      </w:r>
      <w:r w:rsidR="00100BEA">
        <w:t>ng”</w:t>
      </w:r>
      <w:r>
        <w:t xml:space="preserve"> </w:t>
      </w:r>
    </w:p>
    <w:p w:rsidR="009B44C7" w:rsidRDefault="009B44C7" w:rsidP="00433F2E">
      <w:pPr>
        <w:pStyle w:val="NoSpacing"/>
        <w:numPr>
          <w:ilvl w:val="0"/>
          <w:numId w:val="18"/>
        </w:numPr>
      </w:pPr>
      <w:r>
        <w:t>“Creative Community Index:  Measuring Progress Toward a Vibrant Silicon Valley”</w:t>
      </w:r>
    </w:p>
    <w:p w:rsidR="002E71A2" w:rsidRPr="001963FB" w:rsidRDefault="003B556E" w:rsidP="00433F2E">
      <w:pPr>
        <w:pStyle w:val="NoSpacing"/>
        <w:numPr>
          <w:ilvl w:val="0"/>
          <w:numId w:val="18"/>
        </w:numPr>
      </w:pPr>
      <w:r w:rsidRPr="003B556E">
        <w:rPr>
          <w:i/>
        </w:rPr>
        <w:t>Medici’s Lever</w:t>
      </w:r>
      <w:r w:rsidR="009B44C7">
        <w:rPr>
          <w:i/>
        </w:rPr>
        <w:t xml:space="preserve"> [an online cultural policy game]</w:t>
      </w:r>
      <w:r w:rsidR="001963FB">
        <w:rPr>
          <w:i/>
        </w:rPr>
        <w:t>:</w:t>
      </w:r>
    </w:p>
    <w:p w:rsidR="001963FB" w:rsidRDefault="0019116D" w:rsidP="001963FB">
      <w:pPr>
        <w:pStyle w:val="NoSpacing"/>
      </w:pPr>
      <w:hyperlink r:id="rId13" w:history="1">
        <w:r w:rsidR="001963FB" w:rsidRPr="00D25C01">
          <w:rPr>
            <w:rStyle w:val="Hyperlink"/>
          </w:rPr>
          <w:t>http://forio.com/broadcast/netsim/netsims/Medici/medici-home/index.html</w:t>
        </w:r>
      </w:hyperlink>
    </w:p>
    <w:p w:rsidR="001963FB" w:rsidRPr="001963FB" w:rsidRDefault="001963FB" w:rsidP="001963FB">
      <w:pPr>
        <w:pStyle w:val="NoSpacing"/>
      </w:pPr>
    </w:p>
    <w:p w:rsidR="009B44C7" w:rsidRPr="009B44C7" w:rsidRDefault="009B44C7" w:rsidP="009B44C7">
      <w:pPr>
        <w:pStyle w:val="NoSpacing"/>
      </w:pPr>
      <w:r>
        <w:rPr>
          <w:u w:val="single"/>
        </w:rPr>
        <w:t>Assignment</w:t>
      </w:r>
      <w:r>
        <w:t xml:space="preserve">:  write a 1-page </w:t>
      </w:r>
      <w:r w:rsidR="00953071">
        <w:t xml:space="preserve">reflection </w:t>
      </w:r>
      <w:r>
        <w:t xml:space="preserve">paper for in-class discussion on your experience with the online game, </w:t>
      </w:r>
      <w:r>
        <w:rPr>
          <w:i/>
        </w:rPr>
        <w:t>Medici’s Lever</w:t>
      </w:r>
      <w:r>
        <w:t>.</w:t>
      </w:r>
    </w:p>
    <w:p w:rsidR="009B44C7" w:rsidRPr="009B44C7" w:rsidRDefault="009B44C7" w:rsidP="009B44C7">
      <w:pPr>
        <w:pStyle w:val="NoSpacing"/>
      </w:pPr>
    </w:p>
    <w:p w:rsidR="002E71A2" w:rsidRDefault="002E71A2" w:rsidP="00372AA4">
      <w:pPr>
        <w:pStyle w:val="NoSpacing"/>
      </w:pPr>
    </w:p>
    <w:p w:rsidR="002E71A2" w:rsidRPr="002D6012" w:rsidRDefault="002E71A2" w:rsidP="00541D36">
      <w:pPr>
        <w:pStyle w:val="NoSpacing"/>
        <w:jc w:val="center"/>
        <w:rPr>
          <w:b/>
          <w:u w:val="single"/>
        </w:rPr>
      </w:pPr>
      <w:r w:rsidRPr="002D6012">
        <w:rPr>
          <w:b/>
          <w:u w:val="single"/>
        </w:rPr>
        <w:t>EMERGING POLICY ISSUES</w:t>
      </w:r>
    </w:p>
    <w:p w:rsidR="00377BCF" w:rsidRPr="002E71A2" w:rsidRDefault="00377BCF" w:rsidP="00377BCF">
      <w:pPr>
        <w:rPr>
          <w:b/>
          <w:u w:val="single"/>
        </w:rPr>
      </w:pPr>
    </w:p>
    <w:p w:rsidR="00377BCF" w:rsidRPr="002B4A17" w:rsidRDefault="005E5792" w:rsidP="002B24CE">
      <w:pPr>
        <w:pStyle w:val="NoSpacing"/>
        <w:jc w:val="center"/>
        <w:rPr>
          <w:b/>
          <w:u w:val="single"/>
        </w:rPr>
      </w:pPr>
      <w:r w:rsidRPr="002B4A17">
        <w:rPr>
          <w:b/>
          <w:u w:val="single"/>
        </w:rPr>
        <w:t>III(A).   THE ARTS &amp; CITIES:  LOCAL AND GLOBAL PERSPECTIVES</w:t>
      </w:r>
    </w:p>
    <w:p w:rsidR="005E5792" w:rsidRDefault="005E5792" w:rsidP="005E5792">
      <w:pPr>
        <w:pStyle w:val="NoSpacing"/>
      </w:pPr>
    </w:p>
    <w:p w:rsidR="005E7E29" w:rsidRDefault="009B44C7" w:rsidP="005E7E29">
      <w:pPr>
        <w:pStyle w:val="NoSpacing"/>
        <w:ind w:left="360"/>
      </w:pPr>
      <w:r>
        <w:rPr>
          <w:b/>
        </w:rPr>
        <w:t xml:space="preserve">WEEK 5:  </w:t>
      </w:r>
      <w:r w:rsidR="00377BCF" w:rsidRPr="002E71A2">
        <w:rPr>
          <w:b/>
          <w:u w:val="single"/>
        </w:rPr>
        <w:t xml:space="preserve">Tuesday, </w:t>
      </w:r>
      <w:r w:rsidR="00372AA4" w:rsidRPr="002E71A2">
        <w:rPr>
          <w:b/>
          <w:u w:val="single"/>
        </w:rPr>
        <w:t xml:space="preserve"> Oct. </w:t>
      </w:r>
      <w:r w:rsidR="005C26ED">
        <w:rPr>
          <w:b/>
          <w:u w:val="single"/>
        </w:rPr>
        <w:t>29</w:t>
      </w:r>
      <w:r w:rsidR="00377BCF" w:rsidRPr="002E71A2">
        <w:t>:</w:t>
      </w:r>
      <w:r w:rsidR="001353AC">
        <w:t xml:space="preserve">  </w:t>
      </w:r>
      <w:r w:rsidR="00C734E7">
        <w:t xml:space="preserve">Arts and economic development </w:t>
      </w:r>
    </w:p>
    <w:p w:rsidR="00433F2E" w:rsidRDefault="001353AC" w:rsidP="005E7E29">
      <w:pPr>
        <w:pStyle w:val="NoSpacing"/>
      </w:pPr>
      <w:r w:rsidRPr="005E7E29">
        <w:rPr>
          <w:u w:val="single"/>
        </w:rPr>
        <w:t>Reading</w:t>
      </w:r>
      <w:r>
        <w:t xml:space="preserve">:  </w:t>
      </w:r>
    </w:p>
    <w:p w:rsidR="00A62AE9" w:rsidRDefault="00433F2E" w:rsidP="00433F2E">
      <w:pPr>
        <w:pStyle w:val="NoSpacing"/>
        <w:numPr>
          <w:ilvl w:val="0"/>
          <w:numId w:val="18"/>
        </w:numPr>
      </w:pPr>
      <w:r>
        <w:t>Stern, “Performing Miracles”</w:t>
      </w:r>
    </w:p>
    <w:p w:rsidR="00433F2E" w:rsidRDefault="00433F2E" w:rsidP="00433F2E">
      <w:pPr>
        <w:pStyle w:val="NoSpacing"/>
        <w:numPr>
          <w:ilvl w:val="0"/>
          <w:numId w:val="18"/>
        </w:numPr>
      </w:pPr>
      <w:r>
        <w:t xml:space="preserve">Grams and Warr, </w:t>
      </w:r>
      <w:r w:rsidR="005E7E29">
        <w:t>“Leveraging Assets:  How Small Budget Arts Activities Benefit Neighborhoods”</w:t>
      </w:r>
    </w:p>
    <w:p w:rsidR="005E7E29" w:rsidRDefault="005E7E29" w:rsidP="005E7E29">
      <w:pPr>
        <w:pStyle w:val="NoSpacing"/>
      </w:pPr>
      <w:r>
        <w:rPr>
          <w:u w:val="single"/>
        </w:rPr>
        <w:t>Assignment</w:t>
      </w:r>
      <w:r>
        <w:t>:</w:t>
      </w:r>
      <w:r w:rsidR="005729C3">
        <w:t xml:space="preserve">  Paragraph statement of cultural policy research topic [due by email atta</w:t>
      </w:r>
      <w:r w:rsidR="00953071">
        <w:t>chment, by 5 p.m., Tuesday 10/29</w:t>
      </w:r>
      <w:r w:rsidR="005729C3">
        <w:t>]</w:t>
      </w:r>
    </w:p>
    <w:p w:rsidR="005729C3" w:rsidRDefault="005729C3" w:rsidP="00372AA4">
      <w:pPr>
        <w:pStyle w:val="NoSpacing"/>
      </w:pPr>
    </w:p>
    <w:p w:rsidR="00E53F21" w:rsidRDefault="00E53F21" w:rsidP="00372AA4">
      <w:pPr>
        <w:pStyle w:val="NoSpacing"/>
      </w:pPr>
    </w:p>
    <w:p w:rsidR="00372AA4" w:rsidRPr="00807B1B" w:rsidRDefault="00372AA4" w:rsidP="00372AA4">
      <w:pPr>
        <w:pStyle w:val="NoSpacing"/>
      </w:pPr>
      <w:r>
        <w:tab/>
      </w:r>
      <w:r w:rsidRPr="00372AA4">
        <w:rPr>
          <w:b/>
          <w:u w:val="single"/>
        </w:rPr>
        <w:t xml:space="preserve">Thursday, </w:t>
      </w:r>
      <w:r w:rsidR="005C26ED">
        <w:rPr>
          <w:b/>
          <w:u w:val="single"/>
        </w:rPr>
        <w:t xml:space="preserve"> Oct. 31</w:t>
      </w:r>
      <w:r w:rsidRPr="00372AA4">
        <w:rPr>
          <w:b/>
        </w:rPr>
        <w:t>:</w:t>
      </w:r>
      <w:r w:rsidR="00807B1B">
        <w:rPr>
          <w:b/>
        </w:rPr>
        <w:t xml:space="preserve">  </w:t>
      </w:r>
      <w:r w:rsidR="00807B1B">
        <w:t>Can the arts save cities</w:t>
      </w:r>
      <w:r w:rsidR="003B556E">
        <w:t>?</w:t>
      </w:r>
    </w:p>
    <w:p w:rsidR="00750C98" w:rsidRDefault="002E71A2" w:rsidP="00C734E7">
      <w:pPr>
        <w:pStyle w:val="NoSpacing"/>
      </w:pPr>
      <w:r>
        <w:rPr>
          <w:u w:val="single"/>
        </w:rPr>
        <w:t>Reading</w:t>
      </w:r>
      <w:r>
        <w:t>:</w:t>
      </w:r>
      <w:r w:rsidR="00C734E7" w:rsidRPr="00C734E7">
        <w:t xml:space="preserve"> </w:t>
      </w:r>
    </w:p>
    <w:p w:rsidR="003B556E" w:rsidRDefault="003B556E" w:rsidP="00750C98">
      <w:pPr>
        <w:pStyle w:val="NoSpacing"/>
        <w:numPr>
          <w:ilvl w:val="0"/>
          <w:numId w:val="22"/>
        </w:numPr>
      </w:pPr>
      <w:r>
        <w:t>Grodach, “Beyond Bilbao</w:t>
      </w:r>
      <w:r w:rsidR="00750C98">
        <w:t>: Rethinking Flagship Cultural Development and Planning in Three California Communities</w:t>
      </w:r>
      <w:r>
        <w:t>”</w:t>
      </w:r>
    </w:p>
    <w:p w:rsidR="003B556E" w:rsidRDefault="00C734E7" w:rsidP="00750C98">
      <w:pPr>
        <w:pStyle w:val="NoSpacing"/>
        <w:numPr>
          <w:ilvl w:val="0"/>
          <w:numId w:val="22"/>
        </w:numPr>
      </w:pPr>
      <w:r>
        <w:t>Markusen and Gadwa, “Creative Placemaking”</w:t>
      </w:r>
      <w:r w:rsidR="005E5792">
        <w:t xml:space="preserve">; </w:t>
      </w:r>
    </w:p>
    <w:p w:rsidR="00C734E7" w:rsidRDefault="00AF0007" w:rsidP="00750C98">
      <w:pPr>
        <w:pStyle w:val="NoSpacing"/>
        <w:numPr>
          <w:ilvl w:val="0"/>
          <w:numId w:val="22"/>
        </w:numPr>
      </w:pPr>
      <w:r>
        <w:t>Moss, “Creative Placemaking Has An Outcomes Problem”</w:t>
      </w:r>
    </w:p>
    <w:p w:rsidR="00377BCF" w:rsidRDefault="00377BCF" w:rsidP="00377BCF"/>
    <w:p w:rsidR="00377BCF" w:rsidRDefault="00377BCF" w:rsidP="00377BCF"/>
    <w:p w:rsidR="009C4E9C" w:rsidRDefault="009C4E9C" w:rsidP="005729C3">
      <w:pPr>
        <w:pStyle w:val="NoSpacing"/>
        <w:ind w:left="360"/>
        <w:rPr>
          <w:b/>
        </w:rPr>
      </w:pPr>
    </w:p>
    <w:p w:rsidR="00C734E7" w:rsidRDefault="005729C3" w:rsidP="005729C3">
      <w:pPr>
        <w:pStyle w:val="NoSpacing"/>
        <w:ind w:left="360"/>
        <w:rPr>
          <w:b/>
        </w:rPr>
      </w:pPr>
      <w:r>
        <w:rPr>
          <w:b/>
        </w:rPr>
        <w:t xml:space="preserve">WEEK 6:  </w:t>
      </w:r>
      <w:r w:rsidR="00377BCF">
        <w:rPr>
          <w:b/>
          <w:u w:val="single"/>
        </w:rPr>
        <w:t xml:space="preserve">Tuesday, </w:t>
      </w:r>
      <w:r w:rsidR="00372AA4">
        <w:rPr>
          <w:b/>
          <w:u w:val="single"/>
        </w:rPr>
        <w:t xml:space="preserve">Nov. </w:t>
      </w:r>
      <w:r w:rsidR="005C26ED">
        <w:rPr>
          <w:b/>
          <w:u w:val="single"/>
        </w:rPr>
        <w:t>5</w:t>
      </w:r>
      <w:r w:rsidR="00377BCF">
        <w:rPr>
          <w:b/>
        </w:rPr>
        <w:t>:</w:t>
      </w:r>
      <w:r w:rsidR="001353AC">
        <w:t xml:space="preserve">  </w:t>
      </w:r>
      <w:r w:rsidR="006713B8">
        <w:t xml:space="preserve"> </w:t>
      </w:r>
      <w:r>
        <w:t>Artists, c</w:t>
      </w:r>
      <w:r w:rsidR="005E5792">
        <w:t>reativity, and the new global e</w:t>
      </w:r>
      <w:r w:rsidR="00C734E7">
        <w:t>conomy</w:t>
      </w:r>
      <w:r w:rsidR="005E5792">
        <w:t>; cultural infrastructure building</w:t>
      </w:r>
    </w:p>
    <w:p w:rsidR="00750C98" w:rsidRDefault="00C734E7" w:rsidP="00C734E7">
      <w:pPr>
        <w:pStyle w:val="NoSpacing"/>
      </w:pPr>
      <w:r w:rsidRPr="002E71A2">
        <w:rPr>
          <w:u w:val="single"/>
        </w:rPr>
        <w:t>Reading</w:t>
      </w:r>
      <w:r>
        <w:t xml:space="preserve">:  </w:t>
      </w:r>
    </w:p>
    <w:p w:rsidR="00750C98" w:rsidRDefault="00C734E7" w:rsidP="00750C98">
      <w:pPr>
        <w:pStyle w:val="NoSpacing"/>
        <w:numPr>
          <w:ilvl w:val="0"/>
          <w:numId w:val="23"/>
        </w:numPr>
      </w:pPr>
      <w:r>
        <w:t>Currid,</w:t>
      </w:r>
      <w:r w:rsidR="003B556E">
        <w:t xml:space="preserve"> “How Art </w:t>
      </w:r>
      <w:r w:rsidR="001963FB">
        <w:t>and C</w:t>
      </w:r>
      <w:r w:rsidR="003B556E">
        <w:t>ulture Happen in New York</w:t>
      </w:r>
    </w:p>
    <w:p w:rsidR="00750C98" w:rsidRDefault="00750C98" w:rsidP="00750C98">
      <w:pPr>
        <w:pStyle w:val="NoSpacing"/>
        <w:numPr>
          <w:ilvl w:val="0"/>
          <w:numId w:val="23"/>
        </w:numPr>
      </w:pPr>
      <w:r>
        <w:t>Evans, “Hard Branding the Cultural City—from Prado to Prada”</w:t>
      </w:r>
    </w:p>
    <w:p w:rsidR="005E5792" w:rsidRDefault="005E5792" w:rsidP="00750C98">
      <w:pPr>
        <w:pStyle w:val="NoSpacing"/>
        <w:numPr>
          <w:ilvl w:val="0"/>
          <w:numId w:val="23"/>
        </w:numPr>
      </w:pPr>
      <w:r w:rsidRPr="00750C98">
        <w:rPr>
          <w:i/>
        </w:rPr>
        <w:t>Set in Stone</w:t>
      </w:r>
      <w:r>
        <w:t xml:space="preserve">:  </w:t>
      </w:r>
      <w:hyperlink r:id="rId14" w:history="1">
        <w:r w:rsidRPr="00085E3D">
          <w:rPr>
            <w:rStyle w:val="Hyperlink"/>
          </w:rPr>
          <w:t>http://culturalpolicy.uchicago.edu/setinstone/</w:t>
        </w:r>
      </w:hyperlink>
      <w:r w:rsidR="00953071">
        <w:t xml:space="preserve"> [review the report; read one case study]</w:t>
      </w:r>
    </w:p>
    <w:p w:rsidR="005E5792" w:rsidRPr="005E5792" w:rsidRDefault="005E5792" w:rsidP="00C734E7">
      <w:pPr>
        <w:pStyle w:val="NoSpacing"/>
      </w:pPr>
    </w:p>
    <w:p w:rsidR="00807B1B" w:rsidRDefault="00372AA4" w:rsidP="0064661C">
      <w:pPr>
        <w:pStyle w:val="NoSpacing"/>
      </w:pPr>
      <w:r>
        <w:tab/>
      </w:r>
      <w:r>
        <w:rPr>
          <w:b/>
          <w:u w:val="single"/>
        </w:rPr>
        <w:t xml:space="preserve">Thursday, Nov. </w:t>
      </w:r>
      <w:r w:rsidR="005C26ED">
        <w:rPr>
          <w:b/>
          <w:u w:val="single"/>
        </w:rPr>
        <w:t>7</w:t>
      </w:r>
      <w:r>
        <w:rPr>
          <w:b/>
        </w:rPr>
        <w:t>:</w:t>
      </w:r>
      <w:r w:rsidR="00807B1B">
        <w:rPr>
          <w:b/>
        </w:rPr>
        <w:t xml:space="preserve">  </w:t>
      </w:r>
      <w:r w:rsidR="0064661C">
        <w:t>Global cul</w:t>
      </w:r>
      <w:r w:rsidR="00AD3155">
        <w:t>ture:  re-examining Chicago in global perspective</w:t>
      </w:r>
    </w:p>
    <w:p w:rsidR="002B4A17" w:rsidRDefault="0064661C" w:rsidP="0064661C">
      <w:pPr>
        <w:pStyle w:val="NoSpacing"/>
      </w:pPr>
      <w:r>
        <w:rPr>
          <w:u w:val="single"/>
        </w:rPr>
        <w:t>Reading</w:t>
      </w:r>
      <w:r>
        <w:t xml:space="preserve">:  </w:t>
      </w:r>
    </w:p>
    <w:p w:rsidR="002B4A17" w:rsidRDefault="002B4A17" w:rsidP="002B4A17">
      <w:pPr>
        <w:pStyle w:val="NoSpacing"/>
        <w:numPr>
          <w:ilvl w:val="0"/>
          <w:numId w:val="24"/>
        </w:numPr>
      </w:pPr>
      <w:r>
        <w:t>Glaeser, “How Do Cities Succeed?”</w:t>
      </w:r>
    </w:p>
    <w:p w:rsidR="0064661C" w:rsidRDefault="0064661C" w:rsidP="002B4A17">
      <w:pPr>
        <w:pStyle w:val="NoSpacing"/>
        <w:numPr>
          <w:ilvl w:val="0"/>
          <w:numId w:val="24"/>
        </w:numPr>
      </w:pPr>
      <w:r>
        <w:t>“World Cities Culture Report” (2012)</w:t>
      </w:r>
      <w:r w:rsidR="003B556E">
        <w:t>;</w:t>
      </w:r>
    </w:p>
    <w:p w:rsidR="003B556E" w:rsidRPr="0064661C" w:rsidRDefault="003B556E" w:rsidP="002B4A17">
      <w:pPr>
        <w:pStyle w:val="NoSpacing"/>
        <w:numPr>
          <w:ilvl w:val="0"/>
          <w:numId w:val="24"/>
        </w:numPr>
      </w:pPr>
      <w:r>
        <w:t xml:space="preserve">The </w:t>
      </w:r>
      <w:r w:rsidR="00953071">
        <w:t xml:space="preserve">2012 </w:t>
      </w:r>
      <w:r>
        <w:t>Chicago Cultural Plan</w:t>
      </w:r>
    </w:p>
    <w:p w:rsidR="00377BCF" w:rsidRDefault="00377BCF" w:rsidP="00377BCF"/>
    <w:p w:rsidR="00377BCF" w:rsidRDefault="00377BCF" w:rsidP="00377BCF"/>
    <w:p w:rsidR="00C734E7" w:rsidRPr="002B4A17" w:rsidRDefault="005E5792" w:rsidP="002B24CE">
      <w:pPr>
        <w:jc w:val="center"/>
        <w:rPr>
          <w:b/>
          <w:u w:val="single"/>
        </w:rPr>
      </w:pPr>
      <w:r w:rsidRPr="002B4A17">
        <w:rPr>
          <w:b/>
          <w:u w:val="single"/>
        </w:rPr>
        <w:t>III(B).  ART FOR WHOM?</w:t>
      </w:r>
      <w:r w:rsidR="005729C3" w:rsidRPr="002B4A17">
        <w:rPr>
          <w:b/>
          <w:u w:val="single"/>
        </w:rPr>
        <w:t xml:space="preserve">:  </w:t>
      </w:r>
      <w:r w:rsidR="001963FB" w:rsidRPr="002B4A17">
        <w:rPr>
          <w:b/>
          <w:u w:val="single"/>
        </w:rPr>
        <w:t xml:space="preserve">NEW PERSPECTIVES ON </w:t>
      </w:r>
      <w:r w:rsidR="005729C3" w:rsidRPr="002B4A17">
        <w:rPr>
          <w:b/>
          <w:u w:val="single"/>
        </w:rPr>
        <w:t>CULTURAL PARTICIPATION</w:t>
      </w:r>
    </w:p>
    <w:p w:rsidR="005E5792" w:rsidRDefault="005E5792" w:rsidP="00377BCF"/>
    <w:p w:rsidR="00C734E7" w:rsidRDefault="005729C3" w:rsidP="005729C3">
      <w:pPr>
        <w:pStyle w:val="NoSpacing"/>
        <w:ind w:left="360"/>
      </w:pPr>
      <w:r>
        <w:rPr>
          <w:b/>
        </w:rPr>
        <w:t>W</w:t>
      </w:r>
      <w:r w:rsidR="002B4A17">
        <w:rPr>
          <w:b/>
        </w:rPr>
        <w:t>EEK</w:t>
      </w:r>
      <w:r>
        <w:rPr>
          <w:b/>
        </w:rPr>
        <w:t xml:space="preserve"> 7:  </w:t>
      </w:r>
      <w:r w:rsidR="00377BCF" w:rsidRPr="00C734E7">
        <w:rPr>
          <w:b/>
          <w:u w:val="single"/>
        </w:rPr>
        <w:t xml:space="preserve">Tuesday, </w:t>
      </w:r>
      <w:r w:rsidR="00372AA4" w:rsidRPr="00C734E7">
        <w:rPr>
          <w:b/>
          <w:u w:val="single"/>
        </w:rPr>
        <w:t>Nov. 1</w:t>
      </w:r>
      <w:r w:rsidR="005C26ED">
        <w:rPr>
          <w:b/>
          <w:u w:val="single"/>
        </w:rPr>
        <w:t>2</w:t>
      </w:r>
      <w:r w:rsidR="00377BCF" w:rsidRPr="002E71A2">
        <w:rPr>
          <w:b/>
        </w:rPr>
        <w:t>:</w:t>
      </w:r>
      <w:r w:rsidR="001353AC" w:rsidRPr="002E71A2">
        <w:rPr>
          <w:b/>
        </w:rPr>
        <w:t xml:space="preserve">  </w:t>
      </w:r>
      <w:r w:rsidR="00C734E7">
        <w:t>Expanding and diversifying arts audiences</w:t>
      </w:r>
    </w:p>
    <w:p w:rsidR="00433F2E" w:rsidRDefault="00C734E7" w:rsidP="00C734E7">
      <w:pPr>
        <w:pStyle w:val="NoSpacing"/>
      </w:pPr>
      <w:r w:rsidRPr="002E71A2">
        <w:rPr>
          <w:u w:val="single"/>
        </w:rPr>
        <w:t>Reading</w:t>
      </w:r>
      <w:r>
        <w:t xml:space="preserve">: </w:t>
      </w:r>
    </w:p>
    <w:p w:rsidR="00D913DD" w:rsidRDefault="002B4A17" w:rsidP="00ED3D11">
      <w:pPr>
        <w:pStyle w:val="NoSpacing"/>
        <w:numPr>
          <w:ilvl w:val="0"/>
          <w:numId w:val="19"/>
        </w:numPr>
      </w:pPr>
      <w:r>
        <w:t>NEA, “</w:t>
      </w:r>
      <w:r w:rsidR="003C0F1D">
        <w:t>Highlights from the 2012 SPPA</w:t>
      </w:r>
      <w:r>
        <w:t>” (Survey of Public Participation in the Arts)</w:t>
      </w:r>
      <w:r w:rsidR="00ED3D11">
        <w:t>;</w:t>
      </w:r>
      <w:r w:rsidR="003C0F1D">
        <w:t xml:space="preserve"> </w:t>
      </w:r>
      <w:r w:rsidR="003C0F1D" w:rsidRPr="00ED3D11">
        <w:rPr>
          <w:i/>
        </w:rPr>
        <w:t>[</w:t>
      </w:r>
      <w:r w:rsidR="00ED3D11" w:rsidRPr="00ED3D11">
        <w:rPr>
          <w:i/>
        </w:rPr>
        <w:t>skim:  NEA, “Arts Participation in 2008”]</w:t>
      </w:r>
    </w:p>
    <w:p w:rsidR="005729C3" w:rsidRDefault="005729C3" w:rsidP="00433F2E">
      <w:pPr>
        <w:pStyle w:val="NoSpacing"/>
        <w:numPr>
          <w:ilvl w:val="0"/>
          <w:numId w:val="19"/>
        </w:numPr>
      </w:pPr>
      <w:r>
        <w:t xml:space="preserve">Tepper and Gao, “Engaging Arts:  </w:t>
      </w:r>
      <w:r>
        <w:rPr>
          <w:i/>
        </w:rPr>
        <w:t>What Counts?</w:t>
      </w:r>
      <w:r>
        <w:t>”</w:t>
      </w:r>
    </w:p>
    <w:p w:rsidR="00C734E7" w:rsidRDefault="00C734E7" w:rsidP="00433F2E">
      <w:pPr>
        <w:pStyle w:val="NoSpacing"/>
        <w:numPr>
          <w:ilvl w:val="0"/>
          <w:numId w:val="19"/>
        </w:numPr>
      </w:pPr>
      <w:r>
        <w:t>Farrell and Medvedeva, “Demographic Transform</w:t>
      </w:r>
      <w:r w:rsidR="005E5792">
        <w:t xml:space="preserve">ation and the Future of Museums” </w:t>
      </w:r>
    </w:p>
    <w:p w:rsidR="00C734E7" w:rsidRDefault="00C734E7" w:rsidP="00E53F21">
      <w:pPr>
        <w:pStyle w:val="NoSpacing"/>
        <w:ind w:left="720"/>
      </w:pPr>
    </w:p>
    <w:p w:rsidR="00E53F21" w:rsidRDefault="00E53F21" w:rsidP="00372AA4">
      <w:pPr>
        <w:pStyle w:val="NoSpacing"/>
      </w:pPr>
    </w:p>
    <w:p w:rsidR="00372AA4" w:rsidRDefault="00372AA4" w:rsidP="00C734E7">
      <w:pPr>
        <w:pStyle w:val="NoSpacing"/>
        <w:ind w:firstLine="720"/>
      </w:pPr>
      <w:r>
        <w:rPr>
          <w:b/>
          <w:u w:val="single"/>
        </w:rPr>
        <w:t>Thursday, Nov. 1</w:t>
      </w:r>
      <w:r w:rsidR="005C26ED">
        <w:rPr>
          <w:b/>
          <w:u w:val="single"/>
        </w:rPr>
        <w:t>4</w:t>
      </w:r>
      <w:r>
        <w:rPr>
          <w:b/>
        </w:rPr>
        <w:t>:</w:t>
      </w:r>
      <w:r w:rsidR="00807B1B">
        <w:rPr>
          <w:b/>
        </w:rPr>
        <w:t xml:space="preserve">  </w:t>
      </w:r>
      <w:r w:rsidR="005E5792">
        <w:t>The c</w:t>
      </w:r>
      <w:r w:rsidR="00807B1B">
        <w:t xml:space="preserve">hanging </w:t>
      </w:r>
      <w:r w:rsidR="005E5792">
        <w:t xml:space="preserve">landscape of </w:t>
      </w:r>
      <w:r w:rsidR="00807B1B">
        <w:t>cultural participation</w:t>
      </w:r>
      <w:r w:rsidR="005E5792">
        <w:t>: who, what,</w:t>
      </w:r>
      <w:r w:rsidR="00D913DD">
        <w:t xml:space="preserve"> where</w:t>
      </w:r>
      <w:r w:rsidR="005E5792">
        <w:t>?</w:t>
      </w:r>
    </w:p>
    <w:p w:rsidR="005E5792" w:rsidRDefault="002E71A2" w:rsidP="00372AA4">
      <w:pPr>
        <w:pStyle w:val="NoSpacing"/>
      </w:pPr>
      <w:r>
        <w:rPr>
          <w:u w:val="single"/>
        </w:rPr>
        <w:t>Reading</w:t>
      </w:r>
      <w:r>
        <w:t xml:space="preserve">:  </w:t>
      </w:r>
    </w:p>
    <w:p w:rsidR="002B4A17" w:rsidRDefault="002B4A17" w:rsidP="005729C3">
      <w:pPr>
        <w:pStyle w:val="NoSpacing"/>
        <w:numPr>
          <w:ilvl w:val="0"/>
          <w:numId w:val="20"/>
        </w:numPr>
      </w:pPr>
      <w:r>
        <w:t>Peterson and Kern, “Changing Highbrow Taste:  From Snob to Omnivore”</w:t>
      </w:r>
    </w:p>
    <w:p w:rsidR="002E71A2" w:rsidRDefault="00807B1B" w:rsidP="005729C3">
      <w:pPr>
        <w:pStyle w:val="NoSpacing"/>
        <w:numPr>
          <w:ilvl w:val="0"/>
          <w:numId w:val="20"/>
        </w:numPr>
      </w:pPr>
      <w:r>
        <w:t xml:space="preserve">Novak-Leonard and Brown, </w:t>
      </w:r>
      <w:r w:rsidR="005E5792">
        <w:t>“Beyond Attendance</w:t>
      </w:r>
      <w:r w:rsidR="00750C98">
        <w:t>: A Multi-Modal Understanding of Arts Participation</w:t>
      </w:r>
      <w:r w:rsidR="005E5792">
        <w:t>”</w:t>
      </w:r>
    </w:p>
    <w:p w:rsidR="001963FB" w:rsidRDefault="002B4A17" w:rsidP="005729C3">
      <w:pPr>
        <w:pStyle w:val="NoSpacing"/>
        <w:numPr>
          <w:ilvl w:val="0"/>
          <w:numId w:val="20"/>
        </w:numPr>
      </w:pPr>
      <w:r>
        <w:t>Harlow, Alfieri, Dalton &amp; Field,</w:t>
      </w:r>
      <w:r w:rsidR="001963FB">
        <w:t xml:space="preserve"> “Cultivating the Next Generation of Art Lovers”</w:t>
      </w:r>
    </w:p>
    <w:p w:rsidR="00750C98" w:rsidRPr="002B4A17" w:rsidRDefault="005E5792" w:rsidP="002B4A17">
      <w:pPr>
        <w:pStyle w:val="NoSpacing"/>
        <w:numPr>
          <w:ilvl w:val="0"/>
          <w:numId w:val="20"/>
        </w:numPr>
      </w:pPr>
      <w:r>
        <w:t xml:space="preserve">Brown, </w:t>
      </w:r>
      <w:r w:rsidR="005729C3">
        <w:t>“</w:t>
      </w:r>
      <w:r>
        <w:t>All the World’s a Stage</w:t>
      </w:r>
      <w:r w:rsidR="005729C3">
        <w:t>”</w:t>
      </w:r>
    </w:p>
    <w:p w:rsidR="001C70D4" w:rsidRDefault="001C70D4" w:rsidP="00750C98">
      <w:pPr>
        <w:pStyle w:val="NoSpacing"/>
        <w:ind w:left="360"/>
        <w:rPr>
          <w:b/>
        </w:rPr>
      </w:pPr>
    </w:p>
    <w:p w:rsidR="001C70D4" w:rsidRDefault="001C70D4" w:rsidP="00750C98">
      <w:pPr>
        <w:pStyle w:val="NoSpacing"/>
        <w:ind w:left="360"/>
        <w:rPr>
          <w:b/>
        </w:rPr>
      </w:pPr>
    </w:p>
    <w:p w:rsidR="00807B1B" w:rsidRPr="00807B1B" w:rsidRDefault="00543D64" w:rsidP="00543D64">
      <w:pPr>
        <w:pStyle w:val="NoSpacing"/>
      </w:pPr>
      <w:r>
        <w:rPr>
          <w:b/>
        </w:rPr>
        <w:t xml:space="preserve">     </w:t>
      </w:r>
      <w:r w:rsidR="00750C98">
        <w:rPr>
          <w:b/>
        </w:rPr>
        <w:t xml:space="preserve">WEEK 8:  </w:t>
      </w:r>
      <w:r w:rsidR="00377BCF" w:rsidRPr="00807B1B">
        <w:rPr>
          <w:b/>
          <w:u w:val="single"/>
        </w:rPr>
        <w:t xml:space="preserve">Tuesday, </w:t>
      </w:r>
      <w:r w:rsidR="00372AA4" w:rsidRPr="00807B1B">
        <w:rPr>
          <w:b/>
          <w:u w:val="single"/>
        </w:rPr>
        <w:t xml:space="preserve">Nov. </w:t>
      </w:r>
      <w:r w:rsidR="005C26ED">
        <w:rPr>
          <w:b/>
          <w:u w:val="single"/>
        </w:rPr>
        <w:t>19</w:t>
      </w:r>
      <w:r w:rsidR="00377BCF" w:rsidRPr="00807B1B">
        <w:rPr>
          <w:b/>
        </w:rPr>
        <w:t>:</w:t>
      </w:r>
      <w:r w:rsidR="001353AC" w:rsidRPr="00807B1B">
        <w:rPr>
          <w:b/>
        </w:rPr>
        <w:t xml:space="preserve">  </w:t>
      </w:r>
      <w:r w:rsidR="005729C3">
        <w:t>Arts and culture for all?:  the public value debate</w:t>
      </w:r>
    </w:p>
    <w:p w:rsidR="005729C3" w:rsidRDefault="008E1013" w:rsidP="0064661C">
      <w:pPr>
        <w:pStyle w:val="NoSpacing"/>
      </w:pPr>
      <w:r w:rsidRPr="00807B1B">
        <w:rPr>
          <w:u w:val="single"/>
        </w:rPr>
        <w:t>Reading</w:t>
      </w:r>
      <w:r>
        <w:t xml:space="preserve">:  </w:t>
      </w:r>
    </w:p>
    <w:p w:rsidR="005729C3" w:rsidRDefault="005729C3" w:rsidP="005729C3">
      <w:pPr>
        <w:pStyle w:val="NoSpacing"/>
        <w:numPr>
          <w:ilvl w:val="0"/>
          <w:numId w:val="21"/>
        </w:numPr>
      </w:pPr>
      <w:r>
        <w:t>Tepper, “The Next Great Transformation:  Leveraging Policy and Research to Advance Cultural Vitality”</w:t>
      </w:r>
    </w:p>
    <w:p w:rsidR="0064661C" w:rsidRDefault="001963FB" w:rsidP="005729C3">
      <w:pPr>
        <w:pStyle w:val="NoSpacing"/>
        <w:numPr>
          <w:ilvl w:val="0"/>
          <w:numId w:val="21"/>
        </w:numPr>
      </w:pPr>
      <w:r>
        <w:t>Fine Arts Fund, “</w:t>
      </w:r>
      <w:r w:rsidR="003B556E">
        <w:t>The Arts Ripple Effect</w:t>
      </w:r>
      <w:r>
        <w:t>”</w:t>
      </w:r>
    </w:p>
    <w:p w:rsidR="00541D36" w:rsidRDefault="00541D36" w:rsidP="00807B1B">
      <w:pPr>
        <w:pStyle w:val="NoSpacing"/>
      </w:pPr>
    </w:p>
    <w:p w:rsidR="004D39F8" w:rsidRDefault="005C26ED" w:rsidP="009C4E9C">
      <w:pPr>
        <w:pStyle w:val="NoSpacing"/>
        <w:ind w:firstLine="360"/>
      </w:pPr>
      <w:r w:rsidRPr="005C26ED">
        <w:rPr>
          <w:b/>
          <w:u w:val="single"/>
        </w:rPr>
        <w:t>Thursday, Nov. 21</w:t>
      </w:r>
      <w:r w:rsidR="00953071">
        <w:rPr>
          <w:b/>
        </w:rPr>
        <w:t>:</w:t>
      </w:r>
      <w:r w:rsidR="00953071">
        <w:t xml:space="preserve">  What should a 21</w:t>
      </w:r>
      <w:r w:rsidR="00953071" w:rsidRPr="00953071">
        <w:rPr>
          <w:vertAlign w:val="superscript"/>
        </w:rPr>
        <w:t>st</w:t>
      </w:r>
      <w:r w:rsidR="00953071">
        <w:t xml:space="preserve"> Century U.S. Cultural Policy look like?</w:t>
      </w:r>
    </w:p>
    <w:p w:rsidR="00953071" w:rsidRDefault="00953071" w:rsidP="009C4E9C">
      <w:pPr>
        <w:pStyle w:val="NoSpacing"/>
        <w:ind w:firstLine="360"/>
        <w:rPr>
          <w:u w:val="single"/>
        </w:rPr>
      </w:pPr>
      <w:r>
        <w:rPr>
          <w:u w:val="single"/>
        </w:rPr>
        <w:t>Reading:</w:t>
      </w:r>
    </w:p>
    <w:p w:rsidR="00953071" w:rsidRDefault="00953071" w:rsidP="00953071">
      <w:pPr>
        <w:pStyle w:val="NoSpacing"/>
        <w:numPr>
          <w:ilvl w:val="0"/>
          <w:numId w:val="31"/>
        </w:numPr>
      </w:pPr>
      <w:r>
        <w:t>Webster’s World of Cultural Policy, “What is Cultural Policy?”</w:t>
      </w:r>
    </w:p>
    <w:p w:rsidR="00953071" w:rsidRDefault="00953071" w:rsidP="00953071">
      <w:pPr>
        <w:pStyle w:val="NoSpacing"/>
        <w:numPr>
          <w:ilvl w:val="0"/>
          <w:numId w:val="25"/>
        </w:numPr>
      </w:pPr>
      <w:r>
        <w:t>Ivey,  “America Needs  a New System for Supporting the Arts” and “The Cultural Bill of Rights”</w:t>
      </w:r>
    </w:p>
    <w:p w:rsidR="00953071" w:rsidRDefault="00953071" w:rsidP="00953071">
      <w:pPr>
        <w:pStyle w:val="NoSpacing"/>
        <w:numPr>
          <w:ilvl w:val="0"/>
          <w:numId w:val="25"/>
        </w:numPr>
      </w:pPr>
      <w:r>
        <w:t>Campbell, “New Trends in Cultural Policy for the Twenty-First Century”</w:t>
      </w:r>
    </w:p>
    <w:p w:rsidR="00953071" w:rsidRDefault="00953071" w:rsidP="009C4E9C">
      <w:pPr>
        <w:pStyle w:val="NoSpacing"/>
        <w:ind w:firstLine="360"/>
        <w:rPr>
          <w:u w:val="single"/>
        </w:rPr>
      </w:pPr>
    </w:p>
    <w:p w:rsidR="00953071" w:rsidRPr="00953071" w:rsidRDefault="00953071" w:rsidP="009C4E9C">
      <w:pPr>
        <w:pStyle w:val="NoSpacing"/>
        <w:ind w:firstLine="360"/>
        <w:rPr>
          <w:u w:val="single"/>
        </w:rPr>
      </w:pPr>
    </w:p>
    <w:p w:rsidR="004D39F8" w:rsidRDefault="004D39F8" w:rsidP="00541D36">
      <w:pPr>
        <w:pStyle w:val="NoSpacing"/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9C4E9C" w:rsidRDefault="009C4E9C" w:rsidP="002B24CE">
      <w:pPr>
        <w:jc w:val="center"/>
        <w:rPr>
          <w:b/>
          <w:u w:val="single"/>
        </w:rPr>
      </w:pPr>
    </w:p>
    <w:p w:rsidR="005E5792" w:rsidRPr="002B4A17" w:rsidRDefault="005E5792" w:rsidP="002B24CE">
      <w:pPr>
        <w:jc w:val="center"/>
        <w:rPr>
          <w:b/>
          <w:u w:val="single"/>
        </w:rPr>
      </w:pPr>
      <w:r w:rsidRPr="002B4A17">
        <w:rPr>
          <w:b/>
          <w:u w:val="single"/>
        </w:rPr>
        <w:t xml:space="preserve">III(C).  </w:t>
      </w:r>
      <w:r w:rsidR="00D913DD" w:rsidRPr="002B4A17">
        <w:rPr>
          <w:b/>
          <w:u w:val="single"/>
        </w:rPr>
        <w:t>CULTURAL POLICY</w:t>
      </w:r>
      <w:r w:rsidR="00750C98" w:rsidRPr="002B4A17">
        <w:rPr>
          <w:b/>
          <w:u w:val="single"/>
        </w:rPr>
        <w:t>:  FUTURE PERSPECTIVES</w:t>
      </w:r>
    </w:p>
    <w:p w:rsidR="00750C98" w:rsidRDefault="00750C98" w:rsidP="002B24CE">
      <w:pPr>
        <w:jc w:val="center"/>
      </w:pPr>
    </w:p>
    <w:p w:rsidR="00C734E7" w:rsidRPr="00C734E7" w:rsidRDefault="00750C98" w:rsidP="00750C98">
      <w:pPr>
        <w:pStyle w:val="NoSpacing"/>
        <w:ind w:left="360"/>
      </w:pPr>
      <w:r>
        <w:rPr>
          <w:b/>
        </w:rPr>
        <w:t>W</w:t>
      </w:r>
      <w:r w:rsidR="002B4A17">
        <w:rPr>
          <w:b/>
        </w:rPr>
        <w:t>EEK</w:t>
      </w:r>
      <w:r>
        <w:rPr>
          <w:b/>
        </w:rPr>
        <w:t xml:space="preserve"> 9:  </w:t>
      </w:r>
      <w:r w:rsidR="00377BCF" w:rsidRPr="00807B1B">
        <w:rPr>
          <w:b/>
          <w:u w:val="single"/>
        </w:rPr>
        <w:t xml:space="preserve">Tuesday </w:t>
      </w:r>
      <w:r w:rsidR="00902D82" w:rsidRPr="00807B1B">
        <w:rPr>
          <w:b/>
          <w:u w:val="single"/>
        </w:rPr>
        <w:t>Nov. 2</w:t>
      </w:r>
      <w:r w:rsidR="00E37BFB">
        <w:rPr>
          <w:b/>
          <w:u w:val="single"/>
        </w:rPr>
        <w:t>6:</w:t>
      </w:r>
      <w:r w:rsidR="001353AC" w:rsidRPr="008E1013">
        <w:t xml:space="preserve">  </w:t>
      </w:r>
      <w:r w:rsidR="00E1302E">
        <w:t>Cultural policy</w:t>
      </w:r>
      <w:r w:rsidR="005C26ED">
        <w:t>/International Perspectives</w:t>
      </w:r>
    </w:p>
    <w:p w:rsidR="00495E5C" w:rsidRDefault="00C734E7" w:rsidP="00495E5C">
      <w:pPr>
        <w:pStyle w:val="NoSpacing"/>
      </w:pPr>
      <w:r>
        <w:rPr>
          <w:u w:val="single"/>
        </w:rPr>
        <w:t>Reading</w:t>
      </w:r>
      <w:r>
        <w:t>:</w:t>
      </w:r>
    </w:p>
    <w:p w:rsidR="002B4A17" w:rsidRDefault="00953071" w:rsidP="002B4A17">
      <w:pPr>
        <w:pStyle w:val="NoSpacing"/>
        <w:numPr>
          <w:ilvl w:val="0"/>
          <w:numId w:val="25"/>
        </w:numPr>
      </w:pPr>
      <w:r>
        <w:t xml:space="preserve"> </w:t>
      </w:r>
      <w:r w:rsidR="00E53F21">
        <w:t>“Art</w:t>
      </w:r>
      <w:r w:rsidR="002B4A17">
        <w:t xml:space="preserve"> and Public Purpose”</w:t>
      </w:r>
    </w:p>
    <w:p w:rsidR="008E1013" w:rsidRDefault="002B4A17" w:rsidP="008E1013">
      <w:pPr>
        <w:pStyle w:val="NoSpacing"/>
        <w:numPr>
          <w:ilvl w:val="0"/>
          <w:numId w:val="25"/>
        </w:numPr>
      </w:pPr>
      <w:r>
        <w:t>DEMOS, “Expressive Lives’</w:t>
      </w:r>
      <w:r w:rsidR="00902D82">
        <w:tab/>
      </w:r>
    </w:p>
    <w:p w:rsidR="00673AF0" w:rsidRDefault="002B4A17" w:rsidP="002B4A17">
      <w:pPr>
        <w:pStyle w:val="NoSpacing"/>
        <w:numPr>
          <w:ilvl w:val="0"/>
          <w:numId w:val="26"/>
        </w:numPr>
      </w:pPr>
      <w:r>
        <w:t xml:space="preserve">Matarasso, “Rethinking Cultural Policy” </w:t>
      </w:r>
    </w:p>
    <w:p w:rsidR="00C37445" w:rsidRDefault="00C37445" w:rsidP="002B4A17">
      <w:pPr>
        <w:pStyle w:val="NoSpacing"/>
        <w:numPr>
          <w:ilvl w:val="0"/>
          <w:numId w:val="26"/>
        </w:numPr>
      </w:pPr>
      <w:r>
        <w:t>Caust, “Putting the ‘Art’ Back into Arts Policy</w:t>
      </w:r>
    </w:p>
    <w:p w:rsidR="005C26ED" w:rsidRDefault="005C26ED" w:rsidP="005C26ED">
      <w:pPr>
        <w:pStyle w:val="NoSpacing"/>
      </w:pPr>
    </w:p>
    <w:p w:rsidR="005C26ED" w:rsidRPr="005C26ED" w:rsidRDefault="005C26ED" w:rsidP="005C26ED">
      <w:pPr>
        <w:pStyle w:val="NoSpacing"/>
      </w:pPr>
      <w:r>
        <w:t>[no class meeting on Thursday, Nov. 28:  Thanksgiving]</w:t>
      </w:r>
    </w:p>
    <w:p w:rsidR="00902D82" w:rsidRDefault="00902D82" w:rsidP="008E1013">
      <w:pPr>
        <w:pStyle w:val="NoSpacing"/>
      </w:pPr>
    </w:p>
    <w:p w:rsidR="002B4A17" w:rsidRDefault="002B4A17" w:rsidP="008E1013">
      <w:pPr>
        <w:pStyle w:val="NoSpacing"/>
      </w:pPr>
    </w:p>
    <w:p w:rsidR="002B4A17" w:rsidRDefault="002B4A17" w:rsidP="008E1013">
      <w:pPr>
        <w:pStyle w:val="NoSpacing"/>
      </w:pPr>
    </w:p>
    <w:p w:rsidR="002D6012" w:rsidRPr="002D6012" w:rsidRDefault="002D6012" w:rsidP="002D6012">
      <w:pPr>
        <w:pStyle w:val="NoSpacing"/>
        <w:jc w:val="center"/>
        <w:rPr>
          <w:b/>
          <w:u w:val="single"/>
        </w:rPr>
      </w:pPr>
      <w:r w:rsidRPr="002D6012">
        <w:rPr>
          <w:b/>
          <w:u w:val="single"/>
        </w:rPr>
        <w:t>IV. CLASS PRESENTATIONS: RESEARCH IN PROGRESS</w:t>
      </w:r>
    </w:p>
    <w:p w:rsidR="002D6012" w:rsidRPr="002D6012" w:rsidRDefault="002D6012" w:rsidP="008E1013">
      <w:pPr>
        <w:pStyle w:val="NoSpacing"/>
        <w:rPr>
          <w:b/>
        </w:rPr>
      </w:pPr>
    </w:p>
    <w:p w:rsidR="00A56EA6" w:rsidRPr="008E1013" w:rsidRDefault="00A56EA6" w:rsidP="008E1013">
      <w:pPr>
        <w:pStyle w:val="NoSpacing"/>
      </w:pPr>
    </w:p>
    <w:p w:rsidR="00C734E7" w:rsidRDefault="00750C98" w:rsidP="00902D82">
      <w:pPr>
        <w:pStyle w:val="NoSpacing"/>
        <w:ind w:left="285"/>
      </w:pPr>
      <w:r>
        <w:rPr>
          <w:b/>
        </w:rPr>
        <w:t xml:space="preserve">WEEK 10:  </w:t>
      </w:r>
      <w:r w:rsidR="008E1013">
        <w:rPr>
          <w:b/>
          <w:u w:val="single"/>
        </w:rPr>
        <w:t xml:space="preserve">Tuesday, </w:t>
      </w:r>
      <w:r w:rsidR="005C26ED">
        <w:rPr>
          <w:b/>
          <w:u w:val="single"/>
        </w:rPr>
        <w:t>Dec. 3</w:t>
      </w:r>
      <w:r w:rsidR="008E1013">
        <w:rPr>
          <w:b/>
          <w:u w:val="single"/>
        </w:rPr>
        <w:t>:</w:t>
      </w:r>
      <w:r w:rsidR="00F4750C">
        <w:t xml:space="preserve"> </w:t>
      </w:r>
      <w:r w:rsidR="002D6012">
        <w:t xml:space="preserve"> research presentations (TBA)</w:t>
      </w:r>
    </w:p>
    <w:p w:rsidR="00C13837" w:rsidRDefault="00C13837" w:rsidP="00C734E7">
      <w:pPr>
        <w:pStyle w:val="NoSpacing"/>
      </w:pPr>
    </w:p>
    <w:p w:rsidR="00902D82" w:rsidRDefault="00902D82" w:rsidP="00902D82">
      <w:pPr>
        <w:pStyle w:val="NoSpacing"/>
      </w:pPr>
      <w:r>
        <w:tab/>
      </w:r>
      <w:r>
        <w:rPr>
          <w:b/>
          <w:u w:val="single"/>
        </w:rPr>
        <w:t xml:space="preserve">Thursday, Dec. </w:t>
      </w:r>
      <w:r w:rsidR="005C26ED">
        <w:rPr>
          <w:b/>
          <w:u w:val="single"/>
        </w:rPr>
        <w:t>5</w:t>
      </w:r>
      <w:r>
        <w:rPr>
          <w:b/>
        </w:rPr>
        <w:t>:</w:t>
      </w:r>
      <w:r w:rsidR="002D6012">
        <w:rPr>
          <w:b/>
        </w:rPr>
        <w:t xml:space="preserve">  </w:t>
      </w:r>
      <w:r w:rsidR="002D6012">
        <w:t>research presentations continued (TBA)</w:t>
      </w:r>
    </w:p>
    <w:p w:rsidR="002D6012" w:rsidRDefault="002D6012" w:rsidP="00902D82">
      <w:pPr>
        <w:pStyle w:val="NoSpacing"/>
      </w:pPr>
    </w:p>
    <w:p w:rsidR="002D6012" w:rsidRDefault="002D6012" w:rsidP="002D6012">
      <w:pPr>
        <w:pStyle w:val="NoSpacing"/>
      </w:pPr>
    </w:p>
    <w:p w:rsidR="00750C98" w:rsidRDefault="00750C98" w:rsidP="002D6012">
      <w:pPr>
        <w:pStyle w:val="NoSpacing"/>
      </w:pPr>
    </w:p>
    <w:p w:rsidR="002D6012" w:rsidRPr="00750C98" w:rsidRDefault="009C4E9C" w:rsidP="009C4E9C">
      <w:pPr>
        <w:pStyle w:val="NoSpacing"/>
      </w:pPr>
      <w:r>
        <w:rPr>
          <w:b/>
        </w:rPr>
        <w:t xml:space="preserve">     </w:t>
      </w:r>
      <w:r w:rsidR="00750C98">
        <w:rPr>
          <w:b/>
        </w:rPr>
        <w:t>WEEK 11/</w:t>
      </w:r>
      <w:r w:rsidR="00543D64">
        <w:rPr>
          <w:b/>
          <w:i/>
        </w:rPr>
        <w:t>Final Exam Week</w:t>
      </w:r>
      <w:r w:rsidR="00750C98">
        <w:rPr>
          <w:b/>
        </w:rPr>
        <w:t xml:space="preserve">:  </w:t>
      </w:r>
      <w:r w:rsidR="00750C98" w:rsidRPr="00750C98">
        <w:rPr>
          <w:b/>
          <w:u w:val="single"/>
        </w:rPr>
        <w:t xml:space="preserve">Tuesday, Dec. </w:t>
      </w:r>
      <w:r w:rsidR="002D6012" w:rsidRPr="00750C98">
        <w:rPr>
          <w:b/>
          <w:u w:val="single"/>
        </w:rPr>
        <w:t>1</w:t>
      </w:r>
      <w:r w:rsidR="005C26ED">
        <w:rPr>
          <w:b/>
          <w:u w:val="single"/>
        </w:rPr>
        <w:t>0</w:t>
      </w:r>
      <w:r w:rsidR="002D6012">
        <w:rPr>
          <w:b/>
        </w:rPr>
        <w:t xml:space="preserve">:  </w:t>
      </w:r>
      <w:r w:rsidR="002D6012" w:rsidRPr="00750C98">
        <w:t xml:space="preserve">final papers due </w:t>
      </w:r>
      <w:r w:rsidR="002D6012" w:rsidRPr="00543D64">
        <w:rPr>
          <w:b/>
        </w:rPr>
        <w:t>by noon</w:t>
      </w:r>
      <w:r w:rsidR="002D6012" w:rsidRPr="00750C98">
        <w:t xml:space="preserve"> to </w:t>
      </w:r>
      <w:r w:rsidR="002D6012" w:rsidRPr="00750C98">
        <w:rPr>
          <w:u w:val="single"/>
        </w:rPr>
        <w:t>bfarrell@uchicago.edu</w:t>
      </w:r>
    </w:p>
    <w:p w:rsidR="00C734E7" w:rsidRPr="00C734E7" w:rsidRDefault="00C734E7" w:rsidP="00902D82">
      <w:pPr>
        <w:pStyle w:val="NoSpacing"/>
      </w:pPr>
    </w:p>
    <w:p w:rsidR="000213AF" w:rsidRDefault="00684707" w:rsidP="00684707">
      <w:pPr>
        <w:ind w:left="720" w:firstLine="720"/>
        <w:rPr>
          <w:i/>
        </w:rPr>
      </w:pPr>
      <w:r>
        <w:t xml:space="preserve"> </w:t>
      </w:r>
    </w:p>
    <w:p w:rsidR="000213AF" w:rsidRPr="00750C98" w:rsidRDefault="000213AF" w:rsidP="00540DE8"/>
    <w:p w:rsidR="000213AF" w:rsidRPr="00902D82" w:rsidRDefault="000213AF" w:rsidP="00540DE8"/>
    <w:sectPr w:rsidR="000213AF" w:rsidRPr="00902D82" w:rsidSect="009C4E9C">
      <w:footerReference w:type="even" r:id="rId15"/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01" w:rsidRDefault="00D33301">
      <w:r>
        <w:separator/>
      </w:r>
    </w:p>
  </w:endnote>
  <w:endnote w:type="continuationSeparator" w:id="0">
    <w:p w:rsidR="00D33301" w:rsidRDefault="00D3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45" w:rsidRDefault="00324DDB" w:rsidP="00D95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4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445" w:rsidRDefault="00C37445" w:rsidP="003D26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445" w:rsidRDefault="00324DDB" w:rsidP="00D950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74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16D">
      <w:rPr>
        <w:rStyle w:val="PageNumber"/>
        <w:noProof/>
      </w:rPr>
      <w:t>6</w:t>
    </w:r>
    <w:r>
      <w:rPr>
        <w:rStyle w:val="PageNumber"/>
      </w:rPr>
      <w:fldChar w:fldCharType="end"/>
    </w:r>
  </w:p>
  <w:p w:rsidR="00C37445" w:rsidRDefault="00C37445" w:rsidP="003D26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01" w:rsidRDefault="00D33301">
      <w:r>
        <w:separator/>
      </w:r>
    </w:p>
  </w:footnote>
  <w:footnote w:type="continuationSeparator" w:id="0">
    <w:p w:rsidR="00D33301" w:rsidRDefault="00D33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FBB"/>
    <w:multiLevelType w:val="hybridMultilevel"/>
    <w:tmpl w:val="279CD33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55C5D2C"/>
    <w:multiLevelType w:val="hybridMultilevel"/>
    <w:tmpl w:val="3522C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A5AC7"/>
    <w:multiLevelType w:val="hybridMultilevel"/>
    <w:tmpl w:val="798C6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D0991"/>
    <w:multiLevelType w:val="hybridMultilevel"/>
    <w:tmpl w:val="844E0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362B1"/>
    <w:multiLevelType w:val="hybridMultilevel"/>
    <w:tmpl w:val="DDEAE6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33A13"/>
    <w:multiLevelType w:val="hybridMultilevel"/>
    <w:tmpl w:val="2E2EED5C"/>
    <w:lvl w:ilvl="0" w:tplc="97F048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B1D6CD7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6F551F"/>
    <w:multiLevelType w:val="hybridMultilevel"/>
    <w:tmpl w:val="A38EF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E1F6C"/>
    <w:multiLevelType w:val="hybridMultilevel"/>
    <w:tmpl w:val="31249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05F7"/>
    <w:multiLevelType w:val="hybridMultilevel"/>
    <w:tmpl w:val="E7241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C3609"/>
    <w:multiLevelType w:val="hybridMultilevel"/>
    <w:tmpl w:val="46D4B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1995"/>
    <w:multiLevelType w:val="hybridMultilevel"/>
    <w:tmpl w:val="FADC6024"/>
    <w:lvl w:ilvl="0" w:tplc="C6AE79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5437DE"/>
    <w:multiLevelType w:val="hybridMultilevel"/>
    <w:tmpl w:val="91D408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6D6F59"/>
    <w:multiLevelType w:val="hybridMultilevel"/>
    <w:tmpl w:val="ECE21D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B0EFF"/>
    <w:multiLevelType w:val="hybridMultilevel"/>
    <w:tmpl w:val="C674E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75EC6"/>
    <w:multiLevelType w:val="hybridMultilevel"/>
    <w:tmpl w:val="2E2EED5C"/>
    <w:lvl w:ilvl="0" w:tplc="97F0485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B1D6CD7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56D7C"/>
    <w:multiLevelType w:val="hybridMultilevel"/>
    <w:tmpl w:val="0318F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652A0"/>
    <w:multiLevelType w:val="hybridMultilevel"/>
    <w:tmpl w:val="D5E2C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8D6ADC"/>
    <w:multiLevelType w:val="hybridMultilevel"/>
    <w:tmpl w:val="7E7CF450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18">
    <w:nsid w:val="55DF1B3C"/>
    <w:multiLevelType w:val="hybridMultilevel"/>
    <w:tmpl w:val="A510D7DE"/>
    <w:lvl w:ilvl="0" w:tplc="053889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81E49"/>
    <w:multiLevelType w:val="hybridMultilevel"/>
    <w:tmpl w:val="3D36A0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8365689"/>
    <w:multiLevelType w:val="hybridMultilevel"/>
    <w:tmpl w:val="864A6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A07CA"/>
    <w:multiLevelType w:val="hybridMultilevel"/>
    <w:tmpl w:val="274AAC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AE041E"/>
    <w:multiLevelType w:val="hybridMultilevel"/>
    <w:tmpl w:val="67F82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954BF"/>
    <w:multiLevelType w:val="hybridMultilevel"/>
    <w:tmpl w:val="F78690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A042C"/>
    <w:multiLevelType w:val="hybridMultilevel"/>
    <w:tmpl w:val="3F586494"/>
    <w:lvl w:ilvl="0" w:tplc="C81C913C">
      <w:start w:val="1"/>
      <w:numFmt w:val="decimal"/>
      <w:lvlText w:val="(%1.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9C3816"/>
    <w:multiLevelType w:val="hybridMultilevel"/>
    <w:tmpl w:val="95767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66F12"/>
    <w:multiLevelType w:val="hybridMultilevel"/>
    <w:tmpl w:val="CFDCD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1C45D1"/>
    <w:multiLevelType w:val="hybridMultilevel"/>
    <w:tmpl w:val="C770A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76F3E"/>
    <w:multiLevelType w:val="hybridMultilevel"/>
    <w:tmpl w:val="446E9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E111FA"/>
    <w:multiLevelType w:val="hybridMultilevel"/>
    <w:tmpl w:val="60C03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E27A1"/>
    <w:multiLevelType w:val="hybridMultilevel"/>
    <w:tmpl w:val="AAAE7A7E"/>
    <w:lvl w:ilvl="0" w:tplc="C068119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7"/>
  </w:num>
  <w:num w:numId="5">
    <w:abstractNumId w:val="19"/>
  </w:num>
  <w:num w:numId="6">
    <w:abstractNumId w:val="9"/>
  </w:num>
  <w:num w:numId="7">
    <w:abstractNumId w:val="30"/>
  </w:num>
  <w:num w:numId="8">
    <w:abstractNumId w:val="18"/>
  </w:num>
  <w:num w:numId="9">
    <w:abstractNumId w:val="5"/>
  </w:num>
  <w:num w:numId="10">
    <w:abstractNumId w:val="25"/>
  </w:num>
  <w:num w:numId="11">
    <w:abstractNumId w:val="16"/>
  </w:num>
  <w:num w:numId="12">
    <w:abstractNumId w:val="27"/>
  </w:num>
  <w:num w:numId="13">
    <w:abstractNumId w:val="8"/>
  </w:num>
  <w:num w:numId="14">
    <w:abstractNumId w:val="12"/>
  </w:num>
  <w:num w:numId="15">
    <w:abstractNumId w:val="29"/>
  </w:num>
  <w:num w:numId="16">
    <w:abstractNumId w:val="28"/>
  </w:num>
  <w:num w:numId="17">
    <w:abstractNumId w:val="4"/>
  </w:num>
  <w:num w:numId="18">
    <w:abstractNumId w:val="11"/>
  </w:num>
  <w:num w:numId="19">
    <w:abstractNumId w:val="15"/>
  </w:num>
  <w:num w:numId="20">
    <w:abstractNumId w:val="13"/>
  </w:num>
  <w:num w:numId="21">
    <w:abstractNumId w:val="3"/>
  </w:num>
  <w:num w:numId="22">
    <w:abstractNumId w:val="20"/>
  </w:num>
  <w:num w:numId="23">
    <w:abstractNumId w:val="23"/>
  </w:num>
  <w:num w:numId="24">
    <w:abstractNumId w:val="26"/>
  </w:num>
  <w:num w:numId="25">
    <w:abstractNumId w:val="6"/>
  </w:num>
  <w:num w:numId="26">
    <w:abstractNumId w:val="22"/>
  </w:num>
  <w:num w:numId="27">
    <w:abstractNumId w:val="1"/>
  </w:num>
  <w:num w:numId="28">
    <w:abstractNumId w:val="21"/>
  </w:num>
  <w:num w:numId="29">
    <w:abstractNumId w:val="2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DE8"/>
    <w:rsid w:val="0000084A"/>
    <w:rsid w:val="00003BB9"/>
    <w:rsid w:val="00006729"/>
    <w:rsid w:val="000213AF"/>
    <w:rsid w:val="00024935"/>
    <w:rsid w:val="000B6844"/>
    <w:rsid w:val="000C7AF8"/>
    <w:rsid w:val="000E1915"/>
    <w:rsid w:val="000E4ECC"/>
    <w:rsid w:val="00100BEA"/>
    <w:rsid w:val="001312D1"/>
    <w:rsid w:val="001353AC"/>
    <w:rsid w:val="0019116D"/>
    <w:rsid w:val="001963FB"/>
    <w:rsid w:val="001C70D4"/>
    <w:rsid w:val="001D3107"/>
    <w:rsid w:val="001F5E9A"/>
    <w:rsid w:val="00200B34"/>
    <w:rsid w:val="002014E1"/>
    <w:rsid w:val="0024044A"/>
    <w:rsid w:val="00295D20"/>
    <w:rsid w:val="002A4E65"/>
    <w:rsid w:val="002B24CE"/>
    <w:rsid w:val="002B4A17"/>
    <w:rsid w:val="002D6012"/>
    <w:rsid w:val="002E6943"/>
    <w:rsid w:val="002E71A2"/>
    <w:rsid w:val="002F0347"/>
    <w:rsid w:val="002F184C"/>
    <w:rsid w:val="00323A39"/>
    <w:rsid w:val="00324DDB"/>
    <w:rsid w:val="003728AF"/>
    <w:rsid w:val="00372AA4"/>
    <w:rsid w:val="00377BCF"/>
    <w:rsid w:val="003854A4"/>
    <w:rsid w:val="003B556E"/>
    <w:rsid w:val="003C0F1D"/>
    <w:rsid w:val="003C4698"/>
    <w:rsid w:val="003D26BF"/>
    <w:rsid w:val="003F5CB4"/>
    <w:rsid w:val="00423EE3"/>
    <w:rsid w:val="00433F2E"/>
    <w:rsid w:val="00436DC1"/>
    <w:rsid w:val="00453E77"/>
    <w:rsid w:val="00455B1F"/>
    <w:rsid w:val="00480519"/>
    <w:rsid w:val="0048136D"/>
    <w:rsid w:val="00490F75"/>
    <w:rsid w:val="00495E5C"/>
    <w:rsid w:val="004A5A10"/>
    <w:rsid w:val="004C1775"/>
    <w:rsid w:val="004D39F8"/>
    <w:rsid w:val="004D7031"/>
    <w:rsid w:val="004E232C"/>
    <w:rsid w:val="004E58C7"/>
    <w:rsid w:val="00506356"/>
    <w:rsid w:val="005247A1"/>
    <w:rsid w:val="00532A7B"/>
    <w:rsid w:val="00533523"/>
    <w:rsid w:val="00540DE8"/>
    <w:rsid w:val="00541D36"/>
    <w:rsid w:val="00543D64"/>
    <w:rsid w:val="005729C3"/>
    <w:rsid w:val="00596EE4"/>
    <w:rsid w:val="005C26ED"/>
    <w:rsid w:val="005C49EA"/>
    <w:rsid w:val="005D309E"/>
    <w:rsid w:val="005D57EA"/>
    <w:rsid w:val="005E5792"/>
    <w:rsid w:val="005E7E29"/>
    <w:rsid w:val="0064661C"/>
    <w:rsid w:val="00655D1F"/>
    <w:rsid w:val="00660F6B"/>
    <w:rsid w:val="00663F73"/>
    <w:rsid w:val="006713B8"/>
    <w:rsid w:val="00673AF0"/>
    <w:rsid w:val="00684707"/>
    <w:rsid w:val="0068680D"/>
    <w:rsid w:val="006C238F"/>
    <w:rsid w:val="006C3639"/>
    <w:rsid w:val="006C4C56"/>
    <w:rsid w:val="006D3DBC"/>
    <w:rsid w:val="006E61B2"/>
    <w:rsid w:val="00703BA6"/>
    <w:rsid w:val="00750C98"/>
    <w:rsid w:val="00780DD8"/>
    <w:rsid w:val="007A268C"/>
    <w:rsid w:val="007A31AC"/>
    <w:rsid w:val="007B46BF"/>
    <w:rsid w:val="007C0DE3"/>
    <w:rsid w:val="007C3408"/>
    <w:rsid w:val="007C61FD"/>
    <w:rsid w:val="007E23AB"/>
    <w:rsid w:val="007F5192"/>
    <w:rsid w:val="00807B1B"/>
    <w:rsid w:val="00810371"/>
    <w:rsid w:val="00813D90"/>
    <w:rsid w:val="0084178F"/>
    <w:rsid w:val="00852C9C"/>
    <w:rsid w:val="00855E73"/>
    <w:rsid w:val="00861B7C"/>
    <w:rsid w:val="008633C2"/>
    <w:rsid w:val="00864CB4"/>
    <w:rsid w:val="00865E7C"/>
    <w:rsid w:val="00891F2A"/>
    <w:rsid w:val="00897F2F"/>
    <w:rsid w:val="008A501E"/>
    <w:rsid w:val="008E1013"/>
    <w:rsid w:val="00902D82"/>
    <w:rsid w:val="009058E3"/>
    <w:rsid w:val="00934001"/>
    <w:rsid w:val="00953071"/>
    <w:rsid w:val="00971D7E"/>
    <w:rsid w:val="00973151"/>
    <w:rsid w:val="009A7B6F"/>
    <w:rsid w:val="009B44C7"/>
    <w:rsid w:val="009C4E9C"/>
    <w:rsid w:val="009C70EF"/>
    <w:rsid w:val="009F48B0"/>
    <w:rsid w:val="00A56EA6"/>
    <w:rsid w:val="00A62AE9"/>
    <w:rsid w:val="00A6443E"/>
    <w:rsid w:val="00A7019B"/>
    <w:rsid w:val="00A75FC9"/>
    <w:rsid w:val="00AA7E5F"/>
    <w:rsid w:val="00AB44DE"/>
    <w:rsid w:val="00AB55FE"/>
    <w:rsid w:val="00AB6460"/>
    <w:rsid w:val="00AD29B4"/>
    <w:rsid w:val="00AD3155"/>
    <w:rsid w:val="00AE316D"/>
    <w:rsid w:val="00AF0007"/>
    <w:rsid w:val="00B07DBE"/>
    <w:rsid w:val="00B344B6"/>
    <w:rsid w:val="00B5797E"/>
    <w:rsid w:val="00B90412"/>
    <w:rsid w:val="00B93043"/>
    <w:rsid w:val="00B9718F"/>
    <w:rsid w:val="00BA651D"/>
    <w:rsid w:val="00BB3D0A"/>
    <w:rsid w:val="00BD7C7B"/>
    <w:rsid w:val="00BF028D"/>
    <w:rsid w:val="00C058FA"/>
    <w:rsid w:val="00C13837"/>
    <w:rsid w:val="00C164F9"/>
    <w:rsid w:val="00C30956"/>
    <w:rsid w:val="00C3284E"/>
    <w:rsid w:val="00C37445"/>
    <w:rsid w:val="00C44A57"/>
    <w:rsid w:val="00C45516"/>
    <w:rsid w:val="00C65F39"/>
    <w:rsid w:val="00C71E73"/>
    <w:rsid w:val="00C734E7"/>
    <w:rsid w:val="00C939BA"/>
    <w:rsid w:val="00CD06FB"/>
    <w:rsid w:val="00CD6014"/>
    <w:rsid w:val="00CD7F53"/>
    <w:rsid w:val="00CE0F82"/>
    <w:rsid w:val="00D03C6C"/>
    <w:rsid w:val="00D121AE"/>
    <w:rsid w:val="00D3081C"/>
    <w:rsid w:val="00D33301"/>
    <w:rsid w:val="00D53AAD"/>
    <w:rsid w:val="00D80BDA"/>
    <w:rsid w:val="00D913DD"/>
    <w:rsid w:val="00D95067"/>
    <w:rsid w:val="00DB5422"/>
    <w:rsid w:val="00DC459E"/>
    <w:rsid w:val="00DD3553"/>
    <w:rsid w:val="00DE5525"/>
    <w:rsid w:val="00E016C9"/>
    <w:rsid w:val="00E073B9"/>
    <w:rsid w:val="00E1302E"/>
    <w:rsid w:val="00E30CFF"/>
    <w:rsid w:val="00E37BFB"/>
    <w:rsid w:val="00E53F21"/>
    <w:rsid w:val="00E749DC"/>
    <w:rsid w:val="00E92E2D"/>
    <w:rsid w:val="00EB5EBD"/>
    <w:rsid w:val="00ED3D11"/>
    <w:rsid w:val="00ED531F"/>
    <w:rsid w:val="00EF7F32"/>
    <w:rsid w:val="00F323BE"/>
    <w:rsid w:val="00F4750C"/>
    <w:rsid w:val="00F535AC"/>
    <w:rsid w:val="00F62C07"/>
    <w:rsid w:val="00F7784C"/>
    <w:rsid w:val="00FA1314"/>
    <w:rsid w:val="00FA1EAC"/>
    <w:rsid w:val="00FB0C4A"/>
    <w:rsid w:val="00FD5F2F"/>
    <w:rsid w:val="00FD71AF"/>
    <w:rsid w:val="00FE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1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3AF"/>
    <w:rPr>
      <w:color w:val="0000FF"/>
      <w:u w:val="single"/>
    </w:rPr>
  </w:style>
  <w:style w:type="paragraph" w:styleId="Footer">
    <w:name w:val="footer"/>
    <w:basedOn w:val="Normal"/>
    <w:rsid w:val="003D2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6BF"/>
  </w:style>
  <w:style w:type="paragraph" w:styleId="BalloonText">
    <w:name w:val="Balloon Text"/>
    <w:basedOn w:val="Normal"/>
    <w:link w:val="BalloonTextChar"/>
    <w:rsid w:val="003854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854A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10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rrell@uchicago.edu" TargetMode="External"/><Relationship Id="rId13" Type="http://schemas.openxmlformats.org/officeDocument/2006/relationships/hyperlink" Target="http://forio.com/broadcast/netsim/netsims/Medici/medici-home/index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reatequity.com/arts-policy-librar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tsjourna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tsusa.org/information_services/research/cultural_policy_listserv/default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ulturalpolicy.uchicago.edu" TargetMode="External"/><Relationship Id="rId14" Type="http://schemas.openxmlformats.org/officeDocument/2006/relationships/hyperlink" Target="http://culturalpolicy.uchicago.edu/setinsto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WORLDS AND CULTURAL POLICY</vt:lpstr>
    </vt:vector>
  </TitlesOfParts>
  <Company/>
  <LinksUpToDate>false</LinksUpToDate>
  <CharactersWithSpaces>11987</CharactersWithSpaces>
  <SharedDoc>false</SharedDoc>
  <HLinks>
    <vt:vector size="42" baseType="variant">
      <vt:variant>
        <vt:i4>2687072</vt:i4>
      </vt:variant>
      <vt:variant>
        <vt:i4>18</vt:i4>
      </vt:variant>
      <vt:variant>
        <vt:i4>0</vt:i4>
      </vt:variant>
      <vt:variant>
        <vt:i4>5</vt:i4>
      </vt:variant>
      <vt:variant>
        <vt:lpwstr>http://culturalpolicy.uchicago.edu/setinstone/</vt:lpwstr>
      </vt:variant>
      <vt:variant>
        <vt:lpwstr/>
      </vt:variant>
      <vt:variant>
        <vt:i4>7471213</vt:i4>
      </vt:variant>
      <vt:variant>
        <vt:i4>15</vt:i4>
      </vt:variant>
      <vt:variant>
        <vt:i4>0</vt:i4>
      </vt:variant>
      <vt:variant>
        <vt:i4>5</vt:i4>
      </vt:variant>
      <vt:variant>
        <vt:lpwstr>http://forio.com/broadcast/netsim/netsims/Medici/medici-home/index.html</vt:lpwstr>
      </vt:variant>
      <vt:variant>
        <vt:lpwstr/>
      </vt:variant>
      <vt:variant>
        <vt:i4>6750250</vt:i4>
      </vt:variant>
      <vt:variant>
        <vt:i4>12</vt:i4>
      </vt:variant>
      <vt:variant>
        <vt:i4>0</vt:i4>
      </vt:variant>
      <vt:variant>
        <vt:i4>5</vt:i4>
      </vt:variant>
      <vt:variant>
        <vt:lpwstr>http://createquity.com/arts-policy-library</vt:lpwstr>
      </vt:variant>
      <vt:variant>
        <vt:lpwstr/>
      </vt:variant>
      <vt:variant>
        <vt:i4>2949228</vt:i4>
      </vt:variant>
      <vt:variant>
        <vt:i4>9</vt:i4>
      </vt:variant>
      <vt:variant>
        <vt:i4>0</vt:i4>
      </vt:variant>
      <vt:variant>
        <vt:i4>5</vt:i4>
      </vt:variant>
      <vt:variant>
        <vt:lpwstr>http://www.artsjournal.com/</vt:lpwstr>
      </vt:variant>
      <vt:variant>
        <vt:lpwstr/>
      </vt:variant>
      <vt:variant>
        <vt:i4>4063237</vt:i4>
      </vt:variant>
      <vt:variant>
        <vt:i4>6</vt:i4>
      </vt:variant>
      <vt:variant>
        <vt:i4>0</vt:i4>
      </vt:variant>
      <vt:variant>
        <vt:i4>5</vt:i4>
      </vt:variant>
      <vt:variant>
        <vt:lpwstr>http://www.artsusa.org/information_services/research/cultural_policy_listserv/default.asp</vt:lpwstr>
      </vt:variant>
      <vt:variant>
        <vt:lpwstr/>
      </vt:variant>
      <vt:variant>
        <vt:i4>7667770</vt:i4>
      </vt:variant>
      <vt:variant>
        <vt:i4>3</vt:i4>
      </vt:variant>
      <vt:variant>
        <vt:i4>0</vt:i4>
      </vt:variant>
      <vt:variant>
        <vt:i4>5</vt:i4>
      </vt:variant>
      <vt:variant>
        <vt:lpwstr>http://culturalpolicy.uchicago.edu/</vt:lpwstr>
      </vt:variant>
      <vt:variant>
        <vt:lpwstr/>
      </vt:variant>
      <vt:variant>
        <vt:i4>2818052</vt:i4>
      </vt:variant>
      <vt:variant>
        <vt:i4>0</vt:i4>
      </vt:variant>
      <vt:variant>
        <vt:i4>0</vt:i4>
      </vt:variant>
      <vt:variant>
        <vt:i4>5</vt:i4>
      </vt:variant>
      <vt:variant>
        <vt:lpwstr>mailto:bfarrell@uchicago.edu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WORLDS AND CULTURAL POLICY</dc:title>
  <dc:creator>Betty</dc:creator>
  <cp:lastModifiedBy>bfarrell</cp:lastModifiedBy>
  <cp:revision>4</cp:revision>
  <cp:lastPrinted>2013-09-17T22:11:00Z</cp:lastPrinted>
  <dcterms:created xsi:type="dcterms:W3CDTF">2013-09-27T21:16:00Z</dcterms:created>
  <dcterms:modified xsi:type="dcterms:W3CDTF">2013-09-30T20:51:00Z</dcterms:modified>
</cp:coreProperties>
</file>